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F7A1" w14:textId="77777777" w:rsidR="000C216D" w:rsidRPr="000F035E" w:rsidRDefault="000C216D">
      <w:pPr>
        <w:pStyle w:val="BodyText"/>
        <w:rPr>
          <w:sz w:val="20"/>
        </w:rPr>
      </w:pPr>
    </w:p>
    <w:p w14:paraId="2EC6A478" w14:textId="77777777" w:rsidR="000C216D" w:rsidRPr="000F035E" w:rsidRDefault="000C216D">
      <w:pPr>
        <w:pStyle w:val="BodyText"/>
        <w:rPr>
          <w:sz w:val="20"/>
        </w:rPr>
      </w:pPr>
    </w:p>
    <w:p w14:paraId="15A0664A" w14:textId="77777777" w:rsidR="000C216D" w:rsidRPr="000F035E" w:rsidRDefault="000C216D">
      <w:pPr>
        <w:pStyle w:val="BodyText"/>
        <w:rPr>
          <w:sz w:val="20"/>
        </w:rPr>
      </w:pPr>
    </w:p>
    <w:p w14:paraId="4580DE6D" w14:textId="77777777" w:rsidR="000C216D" w:rsidRPr="000F035E" w:rsidRDefault="000C216D">
      <w:pPr>
        <w:pStyle w:val="BodyText"/>
        <w:rPr>
          <w:sz w:val="20"/>
        </w:rPr>
      </w:pPr>
    </w:p>
    <w:p w14:paraId="7BE1E89D" w14:textId="77777777" w:rsidR="000C216D" w:rsidRPr="000F035E" w:rsidRDefault="000C216D">
      <w:pPr>
        <w:pStyle w:val="BodyText"/>
        <w:rPr>
          <w:sz w:val="20"/>
        </w:rPr>
      </w:pPr>
    </w:p>
    <w:p w14:paraId="24A5DA41" w14:textId="77777777" w:rsidR="000C216D" w:rsidRPr="000F035E" w:rsidRDefault="000C216D">
      <w:pPr>
        <w:pStyle w:val="BodyText"/>
        <w:rPr>
          <w:sz w:val="20"/>
        </w:rPr>
      </w:pPr>
    </w:p>
    <w:p w14:paraId="09B2B5F9" w14:textId="77777777" w:rsidR="000C216D" w:rsidRPr="000F035E" w:rsidRDefault="000C216D">
      <w:pPr>
        <w:pStyle w:val="BodyText"/>
        <w:spacing w:before="77" w:after="1"/>
        <w:rPr>
          <w:sz w:val="20"/>
        </w:rPr>
      </w:pPr>
    </w:p>
    <w:p w14:paraId="27FBDA70" w14:textId="77777777" w:rsidR="000C216D" w:rsidRPr="000F035E" w:rsidRDefault="00F226D5">
      <w:pPr>
        <w:pStyle w:val="BodyText"/>
        <w:ind w:left="1574"/>
        <w:rPr>
          <w:sz w:val="20"/>
        </w:rPr>
      </w:pPr>
      <w:r w:rsidRPr="000F035E">
        <w:rPr>
          <w:noProof/>
          <w:sz w:val="20"/>
        </w:rPr>
        <w:drawing>
          <wp:inline distT="0" distB="0" distL="0" distR="0" wp14:anchorId="10240D40" wp14:editId="521CFBA2">
            <wp:extent cx="3866387" cy="328193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866387" cy="3281934"/>
                    </a:xfrm>
                    <a:prstGeom prst="rect">
                      <a:avLst/>
                    </a:prstGeom>
                  </pic:spPr>
                </pic:pic>
              </a:graphicData>
            </a:graphic>
          </wp:inline>
        </w:drawing>
      </w:r>
    </w:p>
    <w:p w14:paraId="03F7D162" w14:textId="77777777" w:rsidR="000C216D" w:rsidRPr="000F035E" w:rsidRDefault="000C216D">
      <w:pPr>
        <w:pStyle w:val="BodyText"/>
        <w:rPr>
          <w:sz w:val="48"/>
        </w:rPr>
      </w:pPr>
    </w:p>
    <w:p w14:paraId="55285625" w14:textId="77777777" w:rsidR="000C216D" w:rsidRPr="000F035E" w:rsidRDefault="000C216D">
      <w:pPr>
        <w:pStyle w:val="BodyText"/>
        <w:rPr>
          <w:sz w:val="48"/>
        </w:rPr>
      </w:pPr>
    </w:p>
    <w:p w14:paraId="077DB677" w14:textId="3A5ED7EB" w:rsidR="000C216D" w:rsidRPr="000F035E" w:rsidRDefault="008A531C">
      <w:pPr>
        <w:pStyle w:val="BodyText"/>
        <w:spacing w:before="222"/>
        <w:rPr>
          <w:sz w:val="48"/>
        </w:rPr>
      </w:pPr>
      <w:r w:rsidRPr="000F035E">
        <w:rPr>
          <w:sz w:val="48"/>
        </w:rPr>
        <w:t>United Nations Security Council</w:t>
      </w:r>
    </w:p>
    <w:p w14:paraId="7A27CC69" w14:textId="6E7E6853" w:rsidR="000C216D" w:rsidRPr="000F035E" w:rsidRDefault="00F226D5" w:rsidP="00D06A84">
      <w:pPr>
        <w:pStyle w:val="Title"/>
        <w:spacing w:line="328" w:lineRule="auto"/>
      </w:pPr>
      <w:r w:rsidRPr="000F035E">
        <w:rPr>
          <w:color w:val="BF0000"/>
          <w:spacing w:val="-2"/>
        </w:rPr>
        <w:t>ISSUE:</w:t>
      </w:r>
      <w:r w:rsidR="008A531C" w:rsidRPr="000F035E">
        <w:rPr>
          <w:color w:val="BF0000"/>
          <w:spacing w:val="-2"/>
        </w:rPr>
        <w:t xml:space="preserve"> </w:t>
      </w:r>
      <w:r w:rsidR="00D06A84" w:rsidRPr="000F035E">
        <w:rPr>
          <w:color w:val="BF0000"/>
          <w:spacing w:val="-2"/>
        </w:rPr>
        <w:t xml:space="preserve">Resolving the Israel-Iran </w:t>
      </w:r>
      <w:proofErr w:type="spellStart"/>
      <w:r w:rsidR="00D06A84" w:rsidRPr="000F035E">
        <w:rPr>
          <w:color w:val="BF0000"/>
          <w:spacing w:val="-2"/>
        </w:rPr>
        <w:t>ConflicT</w:t>
      </w:r>
      <w:proofErr w:type="spellEnd"/>
    </w:p>
    <w:p w14:paraId="111A1017" w14:textId="3158E216" w:rsidR="00D06A84" w:rsidRPr="000F035E" w:rsidRDefault="00D06A84" w:rsidP="00D06A84">
      <w:pPr>
        <w:pStyle w:val="Heading3"/>
        <w:spacing w:line="376" w:lineRule="auto"/>
        <w:sectPr w:rsidR="00D06A84" w:rsidRPr="000F035E" w:rsidSect="00D06A84">
          <w:footerReference w:type="default" r:id="rId9"/>
          <w:type w:val="continuous"/>
          <w:pgSz w:w="11910" w:h="16840"/>
          <w:pgMar w:top="1920" w:right="1417" w:bottom="940" w:left="1417" w:header="0" w:footer="755" w:gutter="0"/>
          <w:pgNumType w:start="1"/>
          <w:cols w:space="708"/>
        </w:sectPr>
      </w:pPr>
      <w:r w:rsidRPr="000F035E">
        <w:rPr>
          <w:spacing w:val="-2"/>
        </w:rPr>
        <w:t>President</w:t>
      </w:r>
      <w:r w:rsidR="00F226D5" w:rsidRPr="000F035E">
        <w:rPr>
          <w:spacing w:val="-2"/>
        </w:rPr>
        <w:t xml:space="preserve">: </w:t>
      </w:r>
      <w:proofErr w:type="gramStart"/>
      <w:r w:rsidRPr="000F035E">
        <w:t xml:space="preserve">Vasilije  </w:t>
      </w:r>
      <w:proofErr w:type="spellStart"/>
      <w:r w:rsidRPr="000F035E">
        <w:t>Kulisic</w:t>
      </w:r>
      <w:proofErr w:type="spellEnd"/>
      <w:proofErr w:type="gramEnd"/>
    </w:p>
    <w:p w14:paraId="2C086EE3" w14:textId="2FE7F29C" w:rsidR="008A531C" w:rsidRPr="000F035E" w:rsidRDefault="008A531C">
      <w:pPr>
        <w:pStyle w:val="Heading3"/>
        <w:spacing w:line="376" w:lineRule="auto"/>
        <w:rPr>
          <w:spacing w:val="-2"/>
        </w:rPr>
      </w:pPr>
    </w:p>
    <w:p w14:paraId="63D9DFFD" w14:textId="08DF8A35" w:rsidR="000C216D" w:rsidRPr="000F035E" w:rsidRDefault="00D06A84">
      <w:pPr>
        <w:pStyle w:val="Heading3"/>
        <w:spacing w:line="376" w:lineRule="auto"/>
      </w:pPr>
      <w:r w:rsidRPr="000F035E">
        <w:rPr>
          <w:spacing w:val="-2"/>
        </w:rPr>
        <w:t>Vice President</w:t>
      </w:r>
      <w:r w:rsidR="00F226D5" w:rsidRPr="000F035E">
        <w:rPr>
          <w:spacing w:val="-2"/>
        </w:rPr>
        <w:t>:</w:t>
      </w:r>
    </w:p>
    <w:p w14:paraId="3872D2E3" w14:textId="7E0F6A6F" w:rsidR="000C216D" w:rsidRPr="000F035E" w:rsidRDefault="00D06A84">
      <w:pPr>
        <w:pStyle w:val="Heading3"/>
        <w:spacing w:line="376" w:lineRule="auto"/>
        <w:sectPr w:rsidR="000C216D" w:rsidRPr="000F035E">
          <w:footerReference w:type="default" r:id="rId10"/>
          <w:type w:val="continuous"/>
          <w:pgSz w:w="11910" w:h="16840"/>
          <w:pgMar w:top="1920" w:right="1417" w:bottom="940" w:left="1417" w:header="0" w:footer="755" w:gutter="0"/>
          <w:pgNumType w:start="1"/>
          <w:cols w:space="708"/>
        </w:sectPr>
      </w:pPr>
      <w:r w:rsidRPr="000F035E">
        <w:lastRenderedPageBreak/>
        <w:t>Arjun Srivastava</w:t>
      </w:r>
    </w:p>
    <w:p w14:paraId="28113079" w14:textId="77777777" w:rsidR="000C216D" w:rsidRPr="000F035E" w:rsidRDefault="00F226D5">
      <w:pPr>
        <w:pStyle w:val="Heading2"/>
      </w:pPr>
      <w:r w:rsidRPr="000F035E">
        <w:rPr>
          <w:color w:val="A50021"/>
        </w:rPr>
        <w:lastRenderedPageBreak/>
        <w:t>Table</w:t>
      </w:r>
      <w:r w:rsidRPr="000F035E">
        <w:rPr>
          <w:color w:val="A50021"/>
          <w:spacing w:val="1"/>
        </w:rPr>
        <w:t xml:space="preserve"> </w:t>
      </w:r>
      <w:r w:rsidRPr="000F035E">
        <w:rPr>
          <w:color w:val="A50021"/>
        </w:rPr>
        <w:t xml:space="preserve">of </w:t>
      </w:r>
      <w:r w:rsidRPr="000F035E">
        <w:rPr>
          <w:color w:val="A50021"/>
          <w:spacing w:val="-2"/>
        </w:rPr>
        <w:t>Contents</w:t>
      </w:r>
    </w:p>
    <w:sdt>
      <w:sdtPr>
        <w:rPr>
          <w:sz w:val="22"/>
          <w:szCs w:val="22"/>
        </w:rPr>
        <w:id w:val="-134033477"/>
        <w:docPartObj>
          <w:docPartGallery w:val="Table of Contents"/>
          <w:docPartUnique/>
        </w:docPartObj>
      </w:sdtPr>
      <w:sdtEndPr/>
      <w:sdtContent>
        <w:p w14:paraId="367D5BEA" w14:textId="77777777" w:rsidR="000C216D" w:rsidRPr="000F035E" w:rsidRDefault="00F226D5">
          <w:pPr>
            <w:pStyle w:val="TOC1"/>
            <w:tabs>
              <w:tab w:val="right" w:leader="dot" w:pos="9038"/>
            </w:tabs>
            <w:spacing w:before="32"/>
          </w:pPr>
          <w:r w:rsidRPr="000F035E">
            <w:fldChar w:fldCharType="begin"/>
          </w:r>
          <w:r w:rsidRPr="000F035E">
            <w:instrText xml:space="preserve">TOC \o "1-1" \h \z \u </w:instrText>
          </w:r>
          <w:r w:rsidRPr="000F035E">
            <w:fldChar w:fldCharType="separate"/>
          </w:r>
          <w:hyperlink w:anchor="_TOC_250007" w:history="1">
            <w:r w:rsidRPr="000F035E">
              <w:rPr>
                <w:spacing w:val="-2"/>
              </w:rPr>
              <w:t>Introduction</w:t>
            </w:r>
            <w:r w:rsidRPr="000F035E">
              <w:tab/>
            </w:r>
            <w:r w:rsidRPr="000F035E">
              <w:rPr>
                <w:spacing w:val="-10"/>
              </w:rPr>
              <w:t>3</w:t>
            </w:r>
          </w:hyperlink>
        </w:p>
        <w:p w14:paraId="023BDE34" w14:textId="77777777" w:rsidR="000C216D" w:rsidRPr="000F035E" w:rsidRDefault="00F226D5">
          <w:pPr>
            <w:pStyle w:val="TOC1"/>
            <w:tabs>
              <w:tab w:val="right" w:leader="dot" w:pos="9038"/>
            </w:tabs>
            <w:spacing w:before="128"/>
          </w:pPr>
          <w:hyperlink w:anchor="_TOC_250006" w:history="1">
            <w:r w:rsidRPr="000F035E">
              <w:t>Definition</w:t>
            </w:r>
            <w:r w:rsidRPr="000F035E">
              <w:rPr>
                <w:spacing w:val="-7"/>
              </w:rPr>
              <w:t xml:space="preserve"> </w:t>
            </w:r>
            <w:r w:rsidRPr="000F035E">
              <w:t>of</w:t>
            </w:r>
            <w:r w:rsidRPr="000F035E">
              <w:rPr>
                <w:spacing w:val="-6"/>
              </w:rPr>
              <w:t xml:space="preserve"> </w:t>
            </w:r>
            <w:r w:rsidRPr="000F035E">
              <w:t>key</w:t>
            </w:r>
            <w:r w:rsidRPr="000F035E">
              <w:rPr>
                <w:spacing w:val="-7"/>
              </w:rPr>
              <w:t xml:space="preserve"> </w:t>
            </w:r>
            <w:r w:rsidRPr="000F035E">
              <w:rPr>
                <w:spacing w:val="-2"/>
              </w:rPr>
              <w:t>terms</w:t>
            </w:r>
            <w:r w:rsidRPr="000F035E">
              <w:tab/>
            </w:r>
            <w:r w:rsidRPr="000F035E">
              <w:rPr>
                <w:spacing w:val="-10"/>
              </w:rPr>
              <w:t>4</w:t>
            </w:r>
          </w:hyperlink>
        </w:p>
        <w:p w14:paraId="4DC81B39" w14:textId="77777777" w:rsidR="000C216D" w:rsidRPr="000F035E" w:rsidRDefault="00F226D5">
          <w:pPr>
            <w:pStyle w:val="TOC1"/>
            <w:tabs>
              <w:tab w:val="right" w:leader="dot" w:pos="9040"/>
            </w:tabs>
          </w:pPr>
          <w:hyperlink w:anchor="_TOC_250005" w:history="1">
            <w:r w:rsidRPr="000F035E">
              <w:t>General</w:t>
            </w:r>
            <w:r w:rsidRPr="000F035E">
              <w:rPr>
                <w:spacing w:val="-10"/>
              </w:rPr>
              <w:t xml:space="preserve"> </w:t>
            </w:r>
            <w:r w:rsidRPr="000F035E">
              <w:rPr>
                <w:spacing w:val="-2"/>
              </w:rPr>
              <w:t>Overview</w:t>
            </w:r>
            <w:r w:rsidRPr="000F035E">
              <w:tab/>
            </w:r>
            <w:r w:rsidRPr="000F035E">
              <w:rPr>
                <w:spacing w:val="-10"/>
              </w:rPr>
              <w:t>5</w:t>
            </w:r>
          </w:hyperlink>
        </w:p>
        <w:p w14:paraId="10C94B9B" w14:textId="77777777" w:rsidR="000C216D" w:rsidRPr="000F035E" w:rsidRDefault="00F226D5">
          <w:pPr>
            <w:pStyle w:val="TOC1"/>
            <w:tabs>
              <w:tab w:val="right" w:leader="dot" w:pos="9039"/>
            </w:tabs>
            <w:spacing w:before="131"/>
          </w:pPr>
          <w:hyperlink w:anchor="_TOC_250004" w:history="1">
            <w:r w:rsidRPr="000F035E">
              <w:t>Major</w:t>
            </w:r>
            <w:r w:rsidRPr="000F035E">
              <w:rPr>
                <w:spacing w:val="-9"/>
              </w:rPr>
              <w:t xml:space="preserve"> </w:t>
            </w:r>
            <w:r w:rsidRPr="000F035E">
              <w:t>parties</w:t>
            </w:r>
            <w:r w:rsidRPr="000F035E">
              <w:rPr>
                <w:spacing w:val="-9"/>
              </w:rPr>
              <w:t xml:space="preserve"> </w:t>
            </w:r>
            <w:r w:rsidRPr="000F035E">
              <w:rPr>
                <w:spacing w:val="-2"/>
              </w:rPr>
              <w:t>involved</w:t>
            </w:r>
            <w:r w:rsidRPr="000F035E">
              <w:tab/>
            </w:r>
            <w:r w:rsidRPr="000F035E">
              <w:rPr>
                <w:spacing w:val="-10"/>
              </w:rPr>
              <w:t>6</w:t>
            </w:r>
          </w:hyperlink>
        </w:p>
        <w:p w14:paraId="15662106" w14:textId="77777777" w:rsidR="000C216D" w:rsidRPr="000F035E" w:rsidRDefault="00F226D5">
          <w:pPr>
            <w:pStyle w:val="TOC1"/>
            <w:tabs>
              <w:tab w:val="right" w:leader="dot" w:pos="9039"/>
            </w:tabs>
          </w:pPr>
          <w:hyperlink w:anchor="_TOC_250003" w:history="1">
            <w:r w:rsidRPr="000F035E">
              <w:t>Timeline</w:t>
            </w:r>
            <w:r w:rsidRPr="000F035E">
              <w:rPr>
                <w:spacing w:val="-11"/>
              </w:rPr>
              <w:t xml:space="preserve"> </w:t>
            </w:r>
            <w:r w:rsidRPr="000F035E">
              <w:t>of</w:t>
            </w:r>
            <w:r w:rsidRPr="000F035E">
              <w:rPr>
                <w:spacing w:val="-12"/>
              </w:rPr>
              <w:t xml:space="preserve"> </w:t>
            </w:r>
            <w:r w:rsidRPr="000F035E">
              <w:t>key</w:t>
            </w:r>
            <w:r w:rsidRPr="000F035E">
              <w:rPr>
                <w:spacing w:val="-9"/>
              </w:rPr>
              <w:t xml:space="preserve"> </w:t>
            </w:r>
            <w:r w:rsidRPr="000F035E">
              <w:rPr>
                <w:spacing w:val="-2"/>
              </w:rPr>
              <w:t>events</w:t>
            </w:r>
            <w:r w:rsidRPr="000F035E">
              <w:tab/>
            </w:r>
            <w:r w:rsidRPr="000F035E">
              <w:rPr>
                <w:spacing w:val="-10"/>
              </w:rPr>
              <w:t>7</w:t>
            </w:r>
          </w:hyperlink>
        </w:p>
        <w:p w14:paraId="0A0DA100" w14:textId="6C2F5305" w:rsidR="000C216D" w:rsidRPr="000F035E" w:rsidRDefault="0053387C">
          <w:pPr>
            <w:pStyle w:val="TOC1"/>
            <w:tabs>
              <w:tab w:val="right" w:leader="dot" w:pos="9039"/>
            </w:tabs>
          </w:pPr>
          <w:hyperlink w:anchor="_TOC_250002" w:history="1">
            <w:r w:rsidRPr="000F035E">
              <w:t>Previous attempts to solve issue</w:t>
            </w:r>
            <w:r w:rsidRPr="000F035E">
              <w:tab/>
              <w:t>8</w:t>
            </w:r>
          </w:hyperlink>
        </w:p>
        <w:p w14:paraId="47E62ADB" w14:textId="77777777" w:rsidR="000C216D" w:rsidRPr="000F035E" w:rsidRDefault="00F226D5">
          <w:pPr>
            <w:pStyle w:val="TOC1"/>
            <w:tabs>
              <w:tab w:val="right" w:leader="dot" w:pos="9037"/>
            </w:tabs>
          </w:pPr>
          <w:hyperlink w:anchor="_TOC_250001" w:history="1">
            <w:r w:rsidRPr="000F035E">
              <w:t>Possible</w:t>
            </w:r>
            <w:r w:rsidRPr="000F035E">
              <w:rPr>
                <w:spacing w:val="-9"/>
              </w:rPr>
              <w:t xml:space="preserve"> </w:t>
            </w:r>
            <w:r w:rsidRPr="000F035E">
              <w:rPr>
                <w:spacing w:val="-2"/>
              </w:rPr>
              <w:t>solutions</w:t>
            </w:r>
            <w:r w:rsidRPr="000F035E">
              <w:tab/>
            </w:r>
            <w:r w:rsidRPr="000F035E">
              <w:rPr>
                <w:spacing w:val="-10"/>
              </w:rPr>
              <w:t>9</w:t>
            </w:r>
          </w:hyperlink>
        </w:p>
        <w:p w14:paraId="6406F3B1" w14:textId="77777777" w:rsidR="000C216D" w:rsidRPr="000F035E" w:rsidRDefault="00F226D5">
          <w:pPr>
            <w:pStyle w:val="TOC1"/>
            <w:tabs>
              <w:tab w:val="right" w:leader="dot" w:pos="9041"/>
            </w:tabs>
          </w:pPr>
          <w:hyperlink w:anchor="_TOC_250000" w:history="1">
            <w:r w:rsidRPr="000F035E">
              <w:rPr>
                <w:spacing w:val="-2"/>
              </w:rPr>
              <w:t>Appendices/Bibliography</w:t>
            </w:r>
            <w:r w:rsidRPr="000F035E">
              <w:tab/>
            </w:r>
            <w:r w:rsidRPr="000F035E">
              <w:rPr>
                <w:spacing w:val="-5"/>
              </w:rPr>
              <w:t>10</w:t>
            </w:r>
          </w:hyperlink>
        </w:p>
        <w:p w14:paraId="79BFA8DC" w14:textId="77777777" w:rsidR="000C216D" w:rsidRPr="000F035E" w:rsidRDefault="00F226D5">
          <w:r w:rsidRPr="000F035E">
            <w:fldChar w:fldCharType="end"/>
          </w:r>
        </w:p>
      </w:sdtContent>
    </w:sdt>
    <w:p w14:paraId="48BDFEC6" w14:textId="77777777" w:rsidR="000C216D" w:rsidRPr="000F035E" w:rsidRDefault="000C216D">
      <w:pPr>
        <w:sectPr w:rsidR="000C216D" w:rsidRPr="000F035E">
          <w:pgSz w:w="11910" w:h="16840"/>
          <w:pgMar w:top="1360" w:right="1417" w:bottom="940" w:left="1417" w:header="0" w:footer="755" w:gutter="0"/>
          <w:cols w:space="708"/>
        </w:sectPr>
      </w:pPr>
    </w:p>
    <w:p w14:paraId="3BE3DFB3" w14:textId="77777777" w:rsidR="000C216D" w:rsidRPr="000F035E" w:rsidRDefault="00F226D5">
      <w:pPr>
        <w:pStyle w:val="Heading1"/>
      </w:pPr>
      <w:bookmarkStart w:id="0" w:name="_TOC_250007"/>
      <w:bookmarkEnd w:id="0"/>
      <w:r w:rsidRPr="000F035E">
        <w:rPr>
          <w:color w:val="BF0000"/>
          <w:spacing w:val="-2"/>
        </w:rPr>
        <w:lastRenderedPageBreak/>
        <w:t>Introduction</w:t>
      </w:r>
    </w:p>
    <w:p w14:paraId="22E3D6CC" w14:textId="77777777" w:rsidR="000C216D" w:rsidRPr="000F035E" w:rsidRDefault="000C216D">
      <w:pPr>
        <w:pStyle w:val="BodyText"/>
        <w:spacing w:line="259" w:lineRule="auto"/>
      </w:pPr>
    </w:p>
    <w:p w14:paraId="547D71C4" w14:textId="77777777" w:rsidR="00D06A84" w:rsidRPr="000F035E" w:rsidRDefault="00D06A84" w:rsidP="00D06A84">
      <w:pPr>
        <w:rPr>
          <w:sz w:val="28"/>
          <w:szCs w:val="28"/>
        </w:rPr>
      </w:pPr>
      <w:bookmarkStart w:id="1" w:name="_TOC_250006"/>
      <w:r w:rsidRPr="000F035E">
        <w:rPr>
          <w:sz w:val="28"/>
          <w:szCs w:val="28"/>
        </w:rPr>
        <w:t xml:space="preserve">Among the thorniest and longest declining feuds in the Middle East is that of Israel and Iran. This feud has deep-seated conflicts and ever-changing geopolitics at its foundation. Current relations between Israel and Iran stem from the 1979 Iranian Revolution which converted Iran to an Islamic Republic. Upon the change in regime, there were strong Israel frosty relations as Iran sought to gain validity in the Arab world and support of the militant Iranian hostility to Israel. Since that period of history, proxy wars, cyber warfare, skirmishes in Lebanon, Syria and Gaza, and nuclear arguments have all continually increased in strife. This conflict is uniquely positioned where Iran is seeking greater dominance in the Middle East, while Israel is hyper-focusing on her security and perceived advanced hostilities coming her way. Not only should the Middle East countries ponder the repercussions of their actions, </w:t>
      </w:r>
      <w:proofErr w:type="gramStart"/>
      <w:r w:rsidRPr="000F035E">
        <w:rPr>
          <w:sz w:val="28"/>
          <w:szCs w:val="28"/>
        </w:rPr>
        <w:t>the world superpowers must</w:t>
      </w:r>
      <w:proofErr w:type="gramEnd"/>
      <w:r w:rsidRPr="000F035E">
        <w:rPr>
          <w:sz w:val="28"/>
          <w:szCs w:val="28"/>
        </w:rPr>
        <w:t xml:space="preserve"> as well, since the conflict has become part of world relations.</w:t>
      </w:r>
    </w:p>
    <w:p w14:paraId="157C7463" w14:textId="77777777" w:rsidR="000C216D" w:rsidRPr="000F035E" w:rsidRDefault="00F226D5">
      <w:pPr>
        <w:pStyle w:val="Heading1"/>
      </w:pPr>
      <w:r w:rsidRPr="000F035E">
        <w:rPr>
          <w:color w:val="BF0000"/>
        </w:rPr>
        <w:t>Definition</w:t>
      </w:r>
      <w:r w:rsidRPr="000F035E">
        <w:rPr>
          <w:color w:val="BF0000"/>
          <w:spacing w:val="-4"/>
        </w:rPr>
        <w:t xml:space="preserve"> </w:t>
      </w:r>
      <w:r w:rsidRPr="000F035E">
        <w:rPr>
          <w:color w:val="BF0000"/>
        </w:rPr>
        <w:t>of</w:t>
      </w:r>
      <w:r w:rsidRPr="000F035E">
        <w:rPr>
          <w:color w:val="BF0000"/>
          <w:spacing w:val="-2"/>
        </w:rPr>
        <w:t xml:space="preserve"> </w:t>
      </w:r>
      <w:r w:rsidRPr="000F035E">
        <w:rPr>
          <w:color w:val="BF0000"/>
        </w:rPr>
        <w:t>key</w:t>
      </w:r>
      <w:bookmarkEnd w:id="1"/>
      <w:r w:rsidRPr="000F035E">
        <w:rPr>
          <w:color w:val="BF0000"/>
          <w:spacing w:val="-2"/>
        </w:rPr>
        <w:t xml:space="preserve"> terms</w:t>
      </w:r>
    </w:p>
    <w:p w14:paraId="6EAFCAA2" w14:textId="77777777" w:rsidR="008A531C" w:rsidRPr="000F035E" w:rsidRDefault="008A531C" w:rsidP="008A531C">
      <w:pPr>
        <w:rPr>
          <w:lang w:val="en-GB"/>
        </w:rPr>
      </w:pPr>
    </w:p>
    <w:p w14:paraId="3309EBBB" w14:textId="05AF14CA" w:rsidR="008A531C" w:rsidRPr="000F035E" w:rsidRDefault="008A531C" w:rsidP="008A531C">
      <w:pPr>
        <w:rPr>
          <w:sz w:val="28"/>
          <w:szCs w:val="28"/>
          <w:lang w:val="en-GB"/>
        </w:rPr>
      </w:pPr>
      <w:r w:rsidRPr="000F035E">
        <w:rPr>
          <w:sz w:val="28"/>
          <w:szCs w:val="28"/>
          <w:lang w:val="en-GB"/>
        </w:rPr>
        <w:t>-</w:t>
      </w:r>
      <w:r w:rsidR="00D06A84" w:rsidRPr="000F035E">
        <w:rPr>
          <w:sz w:val="28"/>
          <w:szCs w:val="28"/>
          <w:lang w:val="en-GB"/>
        </w:rPr>
        <w:t>Israel</w:t>
      </w:r>
      <w:r w:rsidR="00DE5CD0" w:rsidRPr="000F035E">
        <w:rPr>
          <w:sz w:val="28"/>
          <w:szCs w:val="28"/>
          <w:lang w:val="en-GB"/>
        </w:rPr>
        <w:br/>
      </w:r>
      <w:r w:rsidR="004B0075" w:rsidRPr="000F035E">
        <w:rPr>
          <w:sz w:val="28"/>
          <w:szCs w:val="28"/>
          <w:lang w:val="en-GB"/>
        </w:rPr>
        <w:t>Sole Jewish state, located in the middle east, a democratic state</w:t>
      </w:r>
    </w:p>
    <w:p w14:paraId="65F233C4" w14:textId="77777777" w:rsidR="008A531C" w:rsidRPr="000F035E" w:rsidRDefault="008A531C" w:rsidP="008A531C">
      <w:pPr>
        <w:rPr>
          <w:sz w:val="28"/>
          <w:szCs w:val="28"/>
          <w:lang w:val="en-GB"/>
        </w:rPr>
      </w:pPr>
    </w:p>
    <w:p w14:paraId="1FB818B8" w14:textId="6815FA1D" w:rsidR="008A531C" w:rsidRPr="000F035E" w:rsidRDefault="004B0075" w:rsidP="008A531C">
      <w:pPr>
        <w:rPr>
          <w:sz w:val="28"/>
          <w:szCs w:val="28"/>
          <w:lang w:val="en-GB"/>
        </w:rPr>
      </w:pPr>
      <w:r w:rsidRPr="000F035E">
        <w:rPr>
          <w:sz w:val="28"/>
          <w:szCs w:val="28"/>
          <w:lang w:val="en-GB"/>
        </w:rPr>
        <w:t>-Iran</w:t>
      </w:r>
    </w:p>
    <w:p w14:paraId="5F9AB4CF" w14:textId="4D39401D" w:rsidR="008A531C" w:rsidRPr="000F035E" w:rsidRDefault="004B0075" w:rsidP="008A531C">
      <w:pPr>
        <w:rPr>
          <w:sz w:val="28"/>
          <w:szCs w:val="28"/>
          <w:lang w:val="en-GB"/>
        </w:rPr>
      </w:pPr>
      <w:r w:rsidRPr="000F035E">
        <w:rPr>
          <w:sz w:val="28"/>
          <w:szCs w:val="28"/>
          <w:lang w:val="en-GB"/>
        </w:rPr>
        <w:t xml:space="preserve">Islamic state, located in the middle east, </w:t>
      </w:r>
      <w:proofErr w:type="gramStart"/>
      <w:r w:rsidRPr="000F035E">
        <w:rPr>
          <w:sz w:val="28"/>
          <w:szCs w:val="28"/>
          <w:lang w:val="en-GB"/>
        </w:rPr>
        <w:t>a</w:t>
      </w:r>
      <w:proofErr w:type="gramEnd"/>
      <w:r w:rsidRPr="000F035E">
        <w:rPr>
          <w:sz w:val="28"/>
          <w:szCs w:val="28"/>
          <w:lang w:val="en-GB"/>
        </w:rPr>
        <w:t xml:space="preserve"> authoritarian regime</w:t>
      </w:r>
    </w:p>
    <w:p w14:paraId="793B63C6" w14:textId="77777777" w:rsidR="004B0075" w:rsidRPr="000F035E" w:rsidRDefault="004B0075" w:rsidP="008A531C">
      <w:pPr>
        <w:rPr>
          <w:sz w:val="28"/>
          <w:szCs w:val="28"/>
          <w:lang w:val="en-GB"/>
        </w:rPr>
      </w:pPr>
    </w:p>
    <w:p w14:paraId="1123006B" w14:textId="5C450FF5" w:rsidR="008A531C" w:rsidRPr="000F035E" w:rsidRDefault="008A531C" w:rsidP="008A531C">
      <w:pPr>
        <w:rPr>
          <w:sz w:val="28"/>
          <w:szCs w:val="28"/>
          <w:lang w:val="en-GB"/>
        </w:rPr>
      </w:pPr>
      <w:r w:rsidRPr="000F035E">
        <w:rPr>
          <w:sz w:val="28"/>
          <w:szCs w:val="28"/>
          <w:lang w:val="en-GB"/>
        </w:rPr>
        <w:t>-</w:t>
      </w:r>
      <w:r w:rsidR="004B0075" w:rsidRPr="000F035E">
        <w:t xml:space="preserve"> </w:t>
      </w:r>
      <w:r w:rsidR="004B0075" w:rsidRPr="000F035E">
        <w:rPr>
          <w:sz w:val="28"/>
          <w:szCs w:val="28"/>
          <w:lang w:val="en-GB"/>
        </w:rPr>
        <w:t>Zionism</w:t>
      </w:r>
      <w:r w:rsidRPr="000F035E">
        <w:rPr>
          <w:sz w:val="28"/>
          <w:szCs w:val="28"/>
          <w:lang w:val="en-GB"/>
        </w:rPr>
        <w:br/>
      </w:r>
      <w:r w:rsidR="00A4082B" w:rsidRPr="000F035E">
        <w:rPr>
          <w:sz w:val="28"/>
          <w:szCs w:val="28"/>
          <w:lang w:val="en-GB"/>
        </w:rPr>
        <w:t>An international movement originally for the establishment of a Jewish national or religious community in Palestine and later for the support of modern Israel</w:t>
      </w:r>
    </w:p>
    <w:p w14:paraId="2553B8BD" w14:textId="77777777" w:rsidR="00B202D0" w:rsidRPr="000F035E" w:rsidRDefault="00B202D0" w:rsidP="008A531C">
      <w:pPr>
        <w:rPr>
          <w:sz w:val="28"/>
          <w:szCs w:val="28"/>
          <w:lang w:val="en-GB"/>
        </w:rPr>
      </w:pPr>
    </w:p>
    <w:p w14:paraId="066E772B" w14:textId="49E1059A" w:rsidR="008A531C" w:rsidRPr="000F035E" w:rsidRDefault="008A531C" w:rsidP="008A531C">
      <w:pPr>
        <w:rPr>
          <w:sz w:val="28"/>
          <w:szCs w:val="28"/>
          <w:lang w:val="en-GB"/>
        </w:rPr>
      </w:pPr>
      <w:r w:rsidRPr="000F035E">
        <w:rPr>
          <w:sz w:val="28"/>
          <w:szCs w:val="28"/>
          <w:lang w:val="en-GB"/>
        </w:rPr>
        <w:t>-</w:t>
      </w:r>
      <w:r w:rsidR="00A4082B" w:rsidRPr="000F035E">
        <w:rPr>
          <w:sz w:val="28"/>
          <w:szCs w:val="28"/>
          <w:lang w:val="en-GB"/>
        </w:rPr>
        <w:t>Proxy War</w:t>
      </w:r>
      <w:r w:rsidR="00B202D0" w:rsidRPr="000F035E">
        <w:rPr>
          <w:sz w:val="28"/>
          <w:szCs w:val="28"/>
          <w:lang w:val="en-GB"/>
        </w:rPr>
        <w:br/>
      </w:r>
      <w:r w:rsidR="00A4082B" w:rsidRPr="000F035E">
        <w:rPr>
          <w:sz w:val="28"/>
          <w:szCs w:val="28"/>
          <w:lang w:val="en-GB"/>
        </w:rPr>
        <w:t xml:space="preserve">proxy war, a military conflict in external parties support one war fighting parties </w:t>
      </w:r>
      <w:proofErr w:type="gramStart"/>
      <w:r w:rsidR="00A4082B" w:rsidRPr="000F035E">
        <w:rPr>
          <w:sz w:val="28"/>
          <w:szCs w:val="28"/>
          <w:lang w:val="en-GB"/>
        </w:rPr>
        <w:t>in an effort to</w:t>
      </w:r>
      <w:proofErr w:type="gramEnd"/>
      <w:r w:rsidR="00A4082B" w:rsidRPr="000F035E">
        <w:rPr>
          <w:sz w:val="28"/>
          <w:szCs w:val="28"/>
          <w:lang w:val="en-GB"/>
        </w:rPr>
        <w:t xml:space="preserve"> influence the conflict’s outcome to advance their own strategic interests or to undermine those of their opponents.</w:t>
      </w:r>
      <w:r w:rsidRPr="000F035E">
        <w:rPr>
          <w:sz w:val="28"/>
          <w:szCs w:val="28"/>
          <w:lang w:val="en-GB"/>
        </w:rPr>
        <w:br/>
      </w:r>
    </w:p>
    <w:p w14:paraId="2C4A4E8F" w14:textId="5BB9F387" w:rsidR="008A531C" w:rsidRPr="000F035E" w:rsidRDefault="008A531C" w:rsidP="008A531C">
      <w:pPr>
        <w:rPr>
          <w:sz w:val="28"/>
          <w:szCs w:val="28"/>
          <w:lang w:val="en-GB"/>
        </w:rPr>
      </w:pPr>
      <w:r w:rsidRPr="000F035E">
        <w:rPr>
          <w:sz w:val="28"/>
          <w:szCs w:val="28"/>
          <w:lang w:val="en-GB"/>
        </w:rPr>
        <w:t>-</w:t>
      </w:r>
      <w:r w:rsidR="00A4082B" w:rsidRPr="000F035E">
        <w:rPr>
          <w:sz w:val="28"/>
          <w:szCs w:val="28"/>
          <w:lang w:val="en-GB"/>
        </w:rPr>
        <w:t xml:space="preserve"> Abraham Accords</w:t>
      </w:r>
      <w:r w:rsidR="00E60A1C" w:rsidRPr="000F035E">
        <w:rPr>
          <w:sz w:val="28"/>
          <w:szCs w:val="28"/>
          <w:lang w:val="en-GB"/>
        </w:rPr>
        <w:br/>
      </w:r>
      <w:r w:rsidR="00A4082B" w:rsidRPr="000F035E">
        <w:rPr>
          <w:sz w:val="28"/>
          <w:szCs w:val="28"/>
          <w:lang w:val="en-GB"/>
        </w:rPr>
        <w:t>Abraham Accords, series of agreements to normalize relations between Israel and several Arab states.</w:t>
      </w:r>
    </w:p>
    <w:p w14:paraId="7EABA100" w14:textId="77777777" w:rsidR="00A4082B" w:rsidRPr="000F035E" w:rsidRDefault="00A4082B" w:rsidP="008A531C">
      <w:pPr>
        <w:rPr>
          <w:sz w:val="28"/>
          <w:szCs w:val="28"/>
          <w:lang w:val="en-GB"/>
        </w:rPr>
      </w:pPr>
    </w:p>
    <w:p w14:paraId="725BAA10" w14:textId="77777777" w:rsidR="00A4082B" w:rsidRPr="000F035E" w:rsidRDefault="008A531C" w:rsidP="008A531C">
      <w:pPr>
        <w:rPr>
          <w:sz w:val="28"/>
          <w:szCs w:val="28"/>
          <w:lang w:val="en-GB"/>
        </w:rPr>
      </w:pPr>
      <w:r w:rsidRPr="000F035E">
        <w:rPr>
          <w:sz w:val="28"/>
          <w:szCs w:val="28"/>
          <w:lang w:val="en-GB"/>
        </w:rPr>
        <w:t>-</w:t>
      </w:r>
      <w:r w:rsidR="00A4082B" w:rsidRPr="000F035E">
        <w:t xml:space="preserve"> </w:t>
      </w:r>
      <w:r w:rsidR="00A4082B" w:rsidRPr="000F035E">
        <w:rPr>
          <w:sz w:val="28"/>
          <w:szCs w:val="28"/>
          <w:lang w:val="en-GB"/>
        </w:rPr>
        <w:t>JCPOA</w:t>
      </w:r>
      <w:r w:rsidR="006A74E8" w:rsidRPr="000F035E">
        <w:rPr>
          <w:sz w:val="28"/>
          <w:szCs w:val="28"/>
          <w:lang w:val="en-GB"/>
        </w:rPr>
        <w:br/>
      </w:r>
      <w:r w:rsidR="00A4082B" w:rsidRPr="000F035E">
        <w:rPr>
          <w:sz w:val="28"/>
          <w:szCs w:val="28"/>
          <w:lang w:val="en-GB"/>
        </w:rPr>
        <w:t xml:space="preserve">Joint Comprehensive Plan of Action (JCPOA), more commonly known as “the Iran nuclear deal,” is a 2015 agreement between Iran and several world powers to restrict Iran’s nuclear program in exchange for relief of international sanctions on Iran. </w:t>
      </w:r>
    </w:p>
    <w:p w14:paraId="042D1FAC" w14:textId="77777777" w:rsidR="00A4082B" w:rsidRPr="000F035E" w:rsidRDefault="00A4082B" w:rsidP="008A531C">
      <w:pPr>
        <w:rPr>
          <w:sz w:val="28"/>
          <w:szCs w:val="28"/>
          <w:lang w:val="en-GB"/>
        </w:rPr>
      </w:pPr>
    </w:p>
    <w:p w14:paraId="1EF3AF8C" w14:textId="77777777" w:rsidR="00626A61" w:rsidRPr="000F035E" w:rsidRDefault="008A531C" w:rsidP="008A531C">
      <w:pPr>
        <w:rPr>
          <w:sz w:val="28"/>
          <w:szCs w:val="28"/>
          <w:lang w:val="en-GB"/>
        </w:rPr>
      </w:pPr>
      <w:r w:rsidRPr="000F035E">
        <w:rPr>
          <w:sz w:val="28"/>
          <w:szCs w:val="28"/>
          <w:lang w:val="en-GB"/>
        </w:rPr>
        <w:t>-</w:t>
      </w:r>
      <w:r w:rsidR="00626A61" w:rsidRPr="000F035E">
        <w:t xml:space="preserve"> </w:t>
      </w:r>
      <w:r w:rsidR="00626A61" w:rsidRPr="000F035E">
        <w:rPr>
          <w:sz w:val="28"/>
          <w:szCs w:val="28"/>
          <w:lang w:val="en-GB"/>
        </w:rPr>
        <w:t xml:space="preserve">Axis of Resistance </w:t>
      </w:r>
    </w:p>
    <w:p w14:paraId="331AB1D3" w14:textId="67B1D3FA" w:rsidR="009B06C9" w:rsidRPr="000F035E" w:rsidRDefault="00626A61" w:rsidP="00E16F1B">
      <w:pPr>
        <w:rPr>
          <w:sz w:val="28"/>
          <w:szCs w:val="28"/>
          <w:lang w:val="en-GB"/>
        </w:rPr>
      </w:pPr>
      <w:r w:rsidRPr="000F035E">
        <w:rPr>
          <w:sz w:val="28"/>
          <w:szCs w:val="28"/>
          <w:lang w:val="en-GB"/>
        </w:rPr>
        <w:t xml:space="preserve">Axis of Resistance, loose and informal military network of militant groups, </w:t>
      </w:r>
      <w:r w:rsidRPr="000F035E">
        <w:rPr>
          <w:sz w:val="28"/>
          <w:szCs w:val="28"/>
          <w:lang w:val="en-GB"/>
        </w:rPr>
        <w:lastRenderedPageBreak/>
        <w:t>which bill themselves as resistance forces, and state-controlled armed forces in the Middle East that are supported by Iran and its allies</w:t>
      </w:r>
    </w:p>
    <w:p w14:paraId="188CD3B6" w14:textId="77777777" w:rsidR="00626A61" w:rsidRPr="000F035E" w:rsidRDefault="00626A61" w:rsidP="00E16F1B">
      <w:pPr>
        <w:rPr>
          <w:sz w:val="28"/>
          <w:szCs w:val="28"/>
          <w:lang w:val="en-GB"/>
        </w:rPr>
      </w:pPr>
    </w:p>
    <w:p w14:paraId="1589AACB" w14:textId="7D26F6FC" w:rsidR="009B06C9" w:rsidRPr="000F035E" w:rsidRDefault="008A531C" w:rsidP="00E16F1B">
      <w:pPr>
        <w:rPr>
          <w:sz w:val="28"/>
          <w:szCs w:val="28"/>
          <w:lang w:val="en-GB"/>
        </w:rPr>
      </w:pPr>
      <w:r w:rsidRPr="000F035E">
        <w:rPr>
          <w:sz w:val="28"/>
          <w:szCs w:val="28"/>
          <w:lang w:val="en-GB"/>
        </w:rPr>
        <w:t>-</w:t>
      </w:r>
      <w:r w:rsidR="00626A61" w:rsidRPr="000F035E">
        <w:t xml:space="preserve"> </w:t>
      </w:r>
      <w:r w:rsidR="00626A61" w:rsidRPr="000F035E">
        <w:rPr>
          <w:sz w:val="28"/>
          <w:szCs w:val="28"/>
          <w:lang w:val="en-GB"/>
        </w:rPr>
        <w:t>Hezbollah</w:t>
      </w:r>
      <w:r w:rsidR="0094758E" w:rsidRPr="000F035E">
        <w:rPr>
          <w:sz w:val="28"/>
          <w:szCs w:val="28"/>
          <w:lang w:val="en-GB"/>
        </w:rPr>
        <w:br/>
      </w:r>
      <w:r w:rsidR="00626A61" w:rsidRPr="000F035E">
        <w:rPr>
          <w:sz w:val="28"/>
          <w:szCs w:val="28"/>
          <w:lang w:val="en-GB"/>
        </w:rPr>
        <w:t>Hezbollah, Shia Lebanese political party and militant group backed by Iran and attacks Israel frequently.</w:t>
      </w:r>
    </w:p>
    <w:p w14:paraId="48764797" w14:textId="77777777" w:rsidR="00735729" w:rsidRPr="000F035E" w:rsidRDefault="00735729" w:rsidP="00E16F1B">
      <w:pPr>
        <w:rPr>
          <w:sz w:val="28"/>
          <w:szCs w:val="28"/>
          <w:lang w:val="en-GB"/>
        </w:rPr>
      </w:pPr>
    </w:p>
    <w:p w14:paraId="34177B5A" w14:textId="5ADE2E43" w:rsidR="00735729" w:rsidRPr="000F035E" w:rsidRDefault="000206E7" w:rsidP="00E16F1B">
      <w:pPr>
        <w:rPr>
          <w:sz w:val="28"/>
          <w:szCs w:val="28"/>
          <w:lang w:val="en-GB"/>
        </w:rPr>
        <w:sectPr w:rsidR="00735729" w:rsidRPr="000F035E">
          <w:pgSz w:w="11910" w:h="16840"/>
          <w:pgMar w:top="1360" w:right="1417" w:bottom="940" w:left="1417" w:header="0" w:footer="755" w:gutter="0"/>
          <w:cols w:space="708"/>
        </w:sectPr>
      </w:pPr>
      <w:r w:rsidRPr="000F035E">
        <w:rPr>
          <w:sz w:val="28"/>
          <w:szCs w:val="28"/>
          <w:lang w:val="en-GB"/>
        </w:rPr>
        <w:br/>
      </w:r>
    </w:p>
    <w:p w14:paraId="03E3FD85" w14:textId="77777777" w:rsidR="000C216D" w:rsidRPr="000F035E" w:rsidRDefault="00F226D5" w:rsidP="009522E3">
      <w:pPr>
        <w:pStyle w:val="Heading1"/>
        <w:ind w:left="0"/>
      </w:pPr>
      <w:bookmarkStart w:id="2" w:name="_TOC_250005"/>
      <w:r w:rsidRPr="000F035E">
        <w:rPr>
          <w:color w:val="BF0000"/>
        </w:rPr>
        <w:lastRenderedPageBreak/>
        <w:t>General</w:t>
      </w:r>
      <w:r w:rsidRPr="000F035E">
        <w:rPr>
          <w:color w:val="BF0000"/>
          <w:spacing w:val="-3"/>
        </w:rPr>
        <w:t xml:space="preserve"> </w:t>
      </w:r>
      <w:bookmarkEnd w:id="2"/>
      <w:r w:rsidRPr="000F035E">
        <w:rPr>
          <w:color w:val="BF0000"/>
          <w:spacing w:val="-2"/>
        </w:rPr>
        <w:t>Overview</w:t>
      </w:r>
    </w:p>
    <w:p w14:paraId="5B42B681" w14:textId="17EFC06D" w:rsidR="009D0821" w:rsidRPr="000F035E" w:rsidRDefault="009D0821" w:rsidP="009D0821">
      <w:pPr>
        <w:pStyle w:val="Heading1"/>
        <w:rPr>
          <w:sz w:val="28"/>
          <w:szCs w:val="28"/>
        </w:rPr>
      </w:pPr>
      <w:bookmarkStart w:id="3" w:name="_TOC_250004"/>
      <w:r w:rsidRPr="000F035E">
        <w:rPr>
          <w:sz w:val="28"/>
          <w:szCs w:val="28"/>
        </w:rPr>
        <w:t xml:space="preserve">The Israel-Iran conflict is one of the most challenging and </w:t>
      </w:r>
      <w:proofErr w:type="spellStart"/>
      <w:r w:rsidR="00387462" w:rsidRPr="000F035E">
        <w:rPr>
          <w:sz w:val="28"/>
          <w:szCs w:val="28"/>
        </w:rPr>
        <w:t>conflex</w:t>
      </w:r>
      <w:proofErr w:type="spellEnd"/>
      <w:r w:rsidRPr="000F035E">
        <w:rPr>
          <w:sz w:val="28"/>
          <w:szCs w:val="28"/>
        </w:rPr>
        <w:t xml:space="preserve"> rivalries in the Middle East, originating</w:t>
      </w:r>
      <w:r w:rsidR="004F3C08" w:rsidRPr="000F035E">
        <w:rPr>
          <w:sz w:val="28"/>
          <w:szCs w:val="28"/>
        </w:rPr>
        <w:t xml:space="preserve"> </w:t>
      </w:r>
      <w:r w:rsidRPr="000F035E">
        <w:rPr>
          <w:sz w:val="28"/>
          <w:szCs w:val="28"/>
        </w:rPr>
        <w:t>with the 1979 Iranian Revolution. The overthrow of the Shah ended a significant period of cooperation between the two states and the subsequent regime in Iran, the Islamic Republic headed by Ayatollah Ruhollah Khomeini, was ardently anti-Israel, refusing to even recognize Israel as a legitimate state, proclaiming itself a champion of the Palestinian cause. And in this development began a pattern of ideologically and religiously rooted hostility — which, importantly, was equally geopolitical — that would last for decades.</w:t>
      </w:r>
    </w:p>
    <w:p w14:paraId="29605FD0" w14:textId="77777777" w:rsidR="009D0821" w:rsidRPr="000F035E" w:rsidRDefault="009D0821" w:rsidP="009D0821">
      <w:pPr>
        <w:pStyle w:val="Heading1"/>
        <w:rPr>
          <w:sz w:val="28"/>
          <w:szCs w:val="28"/>
        </w:rPr>
      </w:pPr>
    </w:p>
    <w:p w14:paraId="71487D16" w14:textId="31A64866" w:rsidR="009D0821" w:rsidRPr="000F035E" w:rsidRDefault="009D0821" w:rsidP="009D0821">
      <w:pPr>
        <w:pStyle w:val="Heading1"/>
        <w:rPr>
          <w:sz w:val="28"/>
          <w:szCs w:val="28"/>
        </w:rPr>
      </w:pPr>
      <w:r w:rsidRPr="000F035E">
        <w:rPr>
          <w:sz w:val="28"/>
          <w:szCs w:val="28"/>
        </w:rPr>
        <w:t>From the Iranian perspective, Israel was an illegitimate "occupying power" in the Muslim world and, even more significantly, a major ally of the United States, which Iran regards as its most significant nemesis. Iran has sought to extend its influence and expand its areas of control and activity throughout the region using the "Axis of Resistance</w:t>
      </w:r>
      <w:r w:rsidR="005D5512" w:rsidRPr="000F035E">
        <w:rPr>
          <w:sz w:val="28"/>
          <w:szCs w:val="28"/>
        </w:rPr>
        <w:t xml:space="preserve"> a</w:t>
      </w:r>
      <w:r w:rsidRPr="000F035E">
        <w:rPr>
          <w:sz w:val="28"/>
          <w:szCs w:val="28"/>
        </w:rPr>
        <w:t xml:space="preserve"> network of allied states and non-state actors within it, including Syria, Hezbollah in Lebanon, and armed groups in Iraq, Yemen, and Gaza. The terms of this network pose a direct threat to Israel by surrounding it with militant organizations that can attack it at its borders in a manner </w:t>
      </w:r>
      <w:proofErr w:type="gramStart"/>
      <w:r w:rsidRPr="000F035E">
        <w:rPr>
          <w:sz w:val="28"/>
          <w:szCs w:val="28"/>
        </w:rPr>
        <w:t>similar to</w:t>
      </w:r>
      <w:proofErr w:type="gramEnd"/>
      <w:r w:rsidRPr="000F035E">
        <w:rPr>
          <w:sz w:val="28"/>
          <w:szCs w:val="28"/>
        </w:rPr>
        <w:t xml:space="preserve"> that which took place during the 1973 </w:t>
      </w:r>
      <w:proofErr w:type="gramStart"/>
      <w:r w:rsidRPr="000F035E">
        <w:rPr>
          <w:sz w:val="28"/>
          <w:szCs w:val="28"/>
        </w:rPr>
        <w:t>Arab-Israeli</w:t>
      </w:r>
      <w:proofErr w:type="gramEnd"/>
      <w:r w:rsidRPr="000F035E">
        <w:rPr>
          <w:sz w:val="28"/>
          <w:szCs w:val="28"/>
        </w:rPr>
        <w:t xml:space="preserve"> war. </w:t>
      </w:r>
    </w:p>
    <w:p w14:paraId="04F39C9F" w14:textId="77777777" w:rsidR="009D0821" w:rsidRPr="000F035E" w:rsidRDefault="009D0821" w:rsidP="009D0821">
      <w:pPr>
        <w:pStyle w:val="Heading1"/>
        <w:rPr>
          <w:sz w:val="28"/>
          <w:szCs w:val="28"/>
        </w:rPr>
      </w:pPr>
    </w:p>
    <w:p w14:paraId="4CE1D5F2" w14:textId="267E5BA0" w:rsidR="00225646" w:rsidRPr="000F035E" w:rsidRDefault="009D0821" w:rsidP="00225646">
      <w:pPr>
        <w:pStyle w:val="Heading1"/>
        <w:rPr>
          <w:sz w:val="28"/>
          <w:szCs w:val="28"/>
        </w:rPr>
      </w:pPr>
      <w:r w:rsidRPr="000F035E">
        <w:rPr>
          <w:sz w:val="28"/>
          <w:szCs w:val="28"/>
        </w:rPr>
        <w:t>From an Israeli perspective, Iran provides an existential threat, including Tehran's hostile rhetoric, including statements by Iranian leaders threatening Israel with elimination</w:t>
      </w:r>
      <w:r w:rsidR="001F4B51" w:rsidRPr="000F035E">
        <w:rPr>
          <w:sz w:val="28"/>
          <w:szCs w:val="28"/>
        </w:rPr>
        <w:t xml:space="preserve"> </w:t>
      </w:r>
      <w:r w:rsidR="00225646" w:rsidRPr="000F035E">
        <w:rPr>
          <w:sz w:val="28"/>
          <w:szCs w:val="28"/>
        </w:rPr>
        <w:t>combined with its sponsorship, armament, and training of organizations like Hezbollah and Hamas, continues to present perpetual challenges to Israel's security. Even more troubling for Israel is Iran's quest for nuclear technology, which Israel and its allies worry could nonetheless tempt Iran into developing nuclear weapons. Israel has made it clear repeatedly that it will not allow Iran to become a nuclear-armed state; this policy has resulted in military operations, intelligence operations, and heavy lobbying of international stakeholders.</w:t>
      </w:r>
    </w:p>
    <w:p w14:paraId="0ED98AF8" w14:textId="77777777" w:rsidR="00225646" w:rsidRPr="000F035E" w:rsidRDefault="00225646" w:rsidP="00225646">
      <w:pPr>
        <w:pStyle w:val="Heading1"/>
        <w:rPr>
          <w:sz w:val="28"/>
          <w:szCs w:val="28"/>
        </w:rPr>
      </w:pPr>
      <w:r w:rsidRPr="000F035E">
        <w:rPr>
          <w:sz w:val="28"/>
          <w:szCs w:val="28"/>
        </w:rPr>
        <w:t xml:space="preserve"> </w:t>
      </w:r>
    </w:p>
    <w:p w14:paraId="725B5259" w14:textId="4A14BD92" w:rsidR="009D0821" w:rsidRPr="000F035E" w:rsidRDefault="00225646" w:rsidP="00225646">
      <w:pPr>
        <w:pStyle w:val="Heading1"/>
        <w:ind w:left="0"/>
        <w:rPr>
          <w:sz w:val="28"/>
          <w:szCs w:val="28"/>
        </w:rPr>
      </w:pPr>
      <w:r w:rsidRPr="000F035E">
        <w:rPr>
          <w:sz w:val="28"/>
          <w:szCs w:val="28"/>
        </w:rPr>
        <w:t xml:space="preserve">The conflict takes place indirectly through proxy wars and clandestine operations, rather than directly in conventional warfare. In Syria, Israel has conducted hundreds of air attacks against Iranian weapons shipments and military targets </w:t>
      </w:r>
      <w:r w:rsidRPr="000F035E">
        <w:rPr>
          <w:sz w:val="28"/>
          <w:szCs w:val="28"/>
        </w:rPr>
        <w:t>to</w:t>
      </w:r>
      <w:r w:rsidRPr="000F035E">
        <w:rPr>
          <w:sz w:val="28"/>
          <w:szCs w:val="28"/>
        </w:rPr>
        <w:t xml:space="preserve"> mitigate entrenchment on Israel's borders. In Lebanon, Iran's closest ally is Hezbollah, which has had repeated clashes with Israel, including the notable 2006 Lebanon War. In Gaza, Iran lavishes financial and military support on both Hamas and Palestinian Islamic Jihad, which acts as a catalyst that fuels cycles of violence between the two groups and Israel. On the clandestine side, the states have both engaged in cyber warfare, spy-craft, and even assassination, such as the widely attributed killing of Iranian nuclear scientist Mohsen Fakhrizadeh, in 2020, likely to</w:t>
      </w:r>
      <w:r w:rsidR="00254BFA" w:rsidRPr="000F035E">
        <w:rPr>
          <w:sz w:val="28"/>
          <w:szCs w:val="28"/>
        </w:rPr>
        <w:t xml:space="preserve"> the hands of</w:t>
      </w:r>
      <w:r w:rsidRPr="000F035E">
        <w:rPr>
          <w:sz w:val="28"/>
          <w:szCs w:val="28"/>
        </w:rPr>
        <w:t xml:space="preserve"> Israel</w:t>
      </w:r>
      <w:r w:rsidR="00254BFA" w:rsidRPr="000F035E">
        <w:rPr>
          <w:sz w:val="28"/>
          <w:szCs w:val="28"/>
        </w:rPr>
        <w:t xml:space="preserve">’s </w:t>
      </w:r>
      <w:r w:rsidR="00254BFA" w:rsidRPr="000F035E">
        <w:rPr>
          <w:sz w:val="28"/>
          <w:szCs w:val="28"/>
        </w:rPr>
        <w:lastRenderedPageBreak/>
        <w:t xml:space="preserve">intelligence agency </w:t>
      </w:r>
      <w:proofErr w:type="spellStart"/>
      <w:r w:rsidR="00254BFA" w:rsidRPr="000F035E">
        <w:rPr>
          <w:sz w:val="28"/>
          <w:szCs w:val="28"/>
        </w:rPr>
        <w:t>mossad</w:t>
      </w:r>
      <w:proofErr w:type="spellEnd"/>
      <w:r w:rsidRPr="000F035E">
        <w:rPr>
          <w:sz w:val="28"/>
          <w:szCs w:val="28"/>
        </w:rPr>
        <w:t>.</w:t>
      </w:r>
      <w:r w:rsidR="006B6927" w:rsidRPr="000F035E">
        <w:rPr>
          <w:sz w:val="28"/>
          <w:szCs w:val="28"/>
        </w:rPr>
        <w:t xml:space="preserve"> </w:t>
      </w:r>
    </w:p>
    <w:p w14:paraId="1D10EB34" w14:textId="77777777" w:rsidR="00254BFA" w:rsidRPr="000F035E" w:rsidRDefault="00254BFA" w:rsidP="00225646">
      <w:pPr>
        <w:pStyle w:val="Heading1"/>
        <w:ind w:left="0"/>
        <w:rPr>
          <w:sz w:val="28"/>
          <w:szCs w:val="28"/>
        </w:rPr>
      </w:pPr>
    </w:p>
    <w:p w14:paraId="28586B06" w14:textId="77777777" w:rsidR="006B6927" w:rsidRPr="000F035E" w:rsidRDefault="006B6927" w:rsidP="006B6927">
      <w:pPr>
        <w:pStyle w:val="Heading1"/>
        <w:rPr>
          <w:sz w:val="28"/>
          <w:szCs w:val="28"/>
        </w:rPr>
      </w:pPr>
      <w:r w:rsidRPr="000F035E">
        <w:rPr>
          <w:sz w:val="28"/>
          <w:szCs w:val="28"/>
        </w:rPr>
        <w:t>In the realm of diplomacy, the Israel–Iran conflict has wider ramifications. The 2015 Joint Comprehensive Plan of Action (JCPOA) was meant to restrict Iran’s nuclear program and was contingent upon the lifting of sanctions. The JCPOA faced opposition from Israel on the grounds that it did not go far enough in preventing Iran from obtaining nuclear weapons. Following the U.S. withdrawal of JCPOA in 2018 tensions increased dramatically with Iran restarting many of its nuclear activities. At the same time Israel had strengthened its ties with Arab states that were formerly in opposition with Iran through the Abraham Accords (2020) thereby isolating Tehran and changing the dynamics of regional relationships.</w:t>
      </w:r>
    </w:p>
    <w:p w14:paraId="630E9D25" w14:textId="77777777" w:rsidR="006B6927" w:rsidRPr="000F035E" w:rsidRDefault="006B6927" w:rsidP="006B6927">
      <w:pPr>
        <w:pStyle w:val="Heading1"/>
        <w:rPr>
          <w:sz w:val="28"/>
          <w:szCs w:val="28"/>
        </w:rPr>
      </w:pPr>
    </w:p>
    <w:p w14:paraId="429EC923" w14:textId="05D20213" w:rsidR="006B6927" w:rsidRPr="000F035E" w:rsidRDefault="006B6927" w:rsidP="006B6927">
      <w:pPr>
        <w:pStyle w:val="Heading1"/>
        <w:ind w:left="0"/>
        <w:rPr>
          <w:sz w:val="28"/>
          <w:szCs w:val="28"/>
        </w:rPr>
      </w:pPr>
      <w:r w:rsidRPr="000F035E">
        <w:rPr>
          <w:sz w:val="28"/>
          <w:szCs w:val="28"/>
        </w:rPr>
        <w:t>At its core, the Israel–Iran conflict is not just about two countries — it is about regional dominance, ideological legitimacy, and national survival. Iran strives to project power across the Middle East and to assert itself as a leader in Islamic world. Israel’s priority is to ensure its existence in an unfriendly realm. The rivalry also involves major global powers — with the United States and much of Europe backing Israel in the rivalry with Iran, while Russia and China usually have intimate ties with Iran.</w:t>
      </w:r>
      <w:r w:rsidRPr="000F035E">
        <w:rPr>
          <w:sz w:val="28"/>
          <w:szCs w:val="28"/>
        </w:rPr>
        <w:t xml:space="preserve"> </w:t>
      </w:r>
    </w:p>
    <w:p w14:paraId="330E3FDC" w14:textId="77777777" w:rsidR="00387462" w:rsidRPr="000F035E" w:rsidRDefault="00387462" w:rsidP="006B6927">
      <w:pPr>
        <w:pStyle w:val="Heading1"/>
        <w:ind w:left="0"/>
        <w:rPr>
          <w:sz w:val="28"/>
          <w:szCs w:val="28"/>
        </w:rPr>
      </w:pPr>
    </w:p>
    <w:p w14:paraId="0AB5BF31" w14:textId="660A6078" w:rsidR="00387462" w:rsidRPr="000F035E" w:rsidRDefault="00387462" w:rsidP="006B6927">
      <w:pPr>
        <w:pStyle w:val="Heading1"/>
        <w:ind w:left="0"/>
        <w:rPr>
          <w:sz w:val="28"/>
          <w:szCs w:val="28"/>
        </w:rPr>
      </w:pPr>
      <w:r w:rsidRPr="000F035E">
        <w:rPr>
          <w:sz w:val="28"/>
          <w:szCs w:val="28"/>
        </w:rPr>
        <w:t>The future ramifications of the conflict are unclear. As Iran continues its regional activities and nuclear ambitions, and as Israel seeks to prevent its adversary from finding a way to strategically outmaneuver them, the potential for escalation always exists. In the meantime, as it stands, the Israel–Iran conflict is one of the primary sources of instability in the Middle East, and one of the main pressure points for global geopolitics.</w:t>
      </w:r>
    </w:p>
    <w:p w14:paraId="3FD39805" w14:textId="77777777" w:rsidR="009D0821" w:rsidRPr="000F035E" w:rsidRDefault="009D0821" w:rsidP="009D0821">
      <w:pPr>
        <w:pStyle w:val="Heading1"/>
        <w:ind w:left="0"/>
        <w:rPr>
          <w:color w:val="EE0000"/>
          <w:sz w:val="28"/>
          <w:szCs w:val="28"/>
        </w:rPr>
      </w:pPr>
    </w:p>
    <w:p w14:paraId="141CEE24" w14:textId="3473215C" w:rsidR="000C216D" w:rsidRPr="000F035E" w:rsidRDefault="00F226D5" w:rsidP="009D0821">
      <w:pPr>
        <w:pStyle w:val="Heading1"/>
        <w:ind w:left="0"/>
      </w:pPr>
      <w:r w:rsidRPr="000F035E">
        <w:rPr>
          <w:color w:val="BF0000"/>
        </w:rPr>
        <w:t>Major</w:t>
      </w:r>
      <w:r w:rsidRPr="000F035E">
        <w:rPr>
          <w:color w:val="BF0000"/>
          <w:spacing w:val="-3"/>
        </w:rPr>
        <w:t xml:space="preserve"> </w:t>
      </w:r>
      <w:r w:rsidRPr="000F035E">
        <w:rPr>
          <w:color w:val="BF0000"/>
        </w:rPr>
        <w:t>parties</w:t>
      </w:r>
      <w:bookmarkEnd w:id="3"/>
      <w:r w:rsidRPr="000F035E">
        <w:rPr>
          <w:color w:val="BF0000"/>
          <w:spacing w:val="-2"/>
        </w:rPr>
        <w:t xml:space="preserve"> involved</w:t>
      </w:r>
    </w:p>
    <w:p w14:paraId="51072563" w14:textId="77777777" w:rsidR="00257E65" w:rsidRPr="000F035E" w:rsidRDefault="00B978A7" w:rsidP="00257E65">
      <w:pPr>
        <w:pStyle w:val="BodyText"/>
        <w:spacing w:line="412" w:lineRule="auto"/>
        <w:rPr>
          <w:sz w:val="28"/>
          <w:szCs w:val="28"/>
          <w:lang w:val="en-GB"/>
        </w:rPr>
      </w:pPr>
      <w:r w:rsidRPr="000F035E">
        <w:rPr>
          <w:sz w:val="28"/>
          <w:szCs w:val="28"/>
        </w:rPr>
        <w:t>Countries:</w:t>
      </w:r>
      <w:r w:rsidR="006A524A" w:rsidRPr="000F035E">
        <w:rPr>
          <w:sz w:val="28"/>
          <w:szCs w:val="28"/>
        </w:rPr>
        <w:br/>
      </w:r>
      <w:r w:rsidR="00257E65" w:rsidRPr="000F035E">
        <w:rPr>
          <w:color w:val="EE0000"/>
          <w:sz w:val="28"/>
          <w:szCs w:val="28"/>
          <w:lang w:val="en-GB"/>
        </w:rPr>
        <w:t xml:space="preserve">Israel – </w:t>
      </w:r>
      <w:r w:rsidR="00257E65" w:rsidRPr="000F035E">
        <w:rPr>
          <w:sz w:val="28"/>
          <w:szCs w:val="28"/>
          <w:lang w:val="en-GB"/>
        </w:rPr>
        <w:t>Regards Iran as its most threatening existential actor because of Iran's aspirations to develop a nuclear program, support for hostile militias, and anti-Israel rhetoric. This has led to Israel launching many air strikes, conducting covert operations, and especially engaging in diplomacy in efforts to contain Iran's influence in the region.</w:t>
      </w:r>
    </w:p>
    <w:p w14:paraId="1A322E12" w14:textId="77777777" w:rsidR="00257E65" w:rsidRPr="000F035E" w:rsidRDefault="00257E65" w:rsidP="00257E65">
      <w:pPr>
        <w:pStyle w:val="BodyText"/>
        <w:spacing w:line="412" w:lineRule="auto"/>
        <w:rPr>
          <w:color w:val="EE0000"/>
          <w:sz w:val="28"/>
          <w:szCs w:val="28"/>
          <w:lang w:val="en-GB"/>
        </w:rPr>
      </w:pPr>
    </w:p>
    <w:p w14:paraId="121E199F" w14:textId="77777777" w:rsidR="00257E65" w:rsidRPr="000F035E" w:rsidRDefault="00257E65" w:rsidP="00257E65">
      <w:pPr>
        <w:pStyle w:val="BodyText"/>
        <w:spacing w:line="412" w:lineRule="auto"/>
        <w:rPr>
          <w:color w:val="EE0000"/>
          <w:sz w:val="28"/>
          <w:szCs w:val="28"/>
          <w:lang w:val="en-GB"/>
        </w:rPr>
      </w:pPr>
    </w:p>
    <w:p w14:paraId="27C99B44" w14:textId="77777777" w:rsidR="00257E65" w:rsidRPr="000F035E" w:rsidRDefault="00257E65" w:rsidP="00257E65">
      <w:pPr>
        <w:pStyle w:val="BodyText"/>
        <w:spacing w:line="412" w:lineRule="auto"/>
        <w:rPr>
          <w:sz w:val="28"/>
          <w:szCs w:val="28"/>
          <w:lang w:val="en-GB"/>
        </w:rPr>
      </w:pPr>
      <w:r w:rsidRPr="000F035E">
        <w:rPr>
          <w:color w:val="EE0000"/>
          <w:sz w:val="28"/>
          <w:szCs w:val="28"/>
          <w:lang w:val="en-GB"/>
        </w:rPr>
        <w:lastRenderedPageBreak/>
        <w:t xml:space="preserve">Iran (Islamic Republic) – </w:t>
      </w:r>
      <w:r w:rsidRPr="000F035E">
        <w:rPr>
          <w:sz w:val="28"/>
          <w:szCs w:val="28"/>
          <w:lang w:val="en-GB"/>
        </w:rPr>
        <w:t>Views Israel as illegitimate and work consistently to undermine Israel’s legitimacy by financially and militarily supporting proxy groups across the Middle East and by expanding its influence across the region with its strategic “Axis of Resistance.”</w:t>
      </w:r>
    </w:p>
    <w:p w14:paraId="7C564383" w14:textId="77777777" w:rsidR="00257E65" w:rsidRPr="000F035E" w:rsidRDefault="00257E65" w:rsidP="00257E65">
      <w:pPr>
        <w:pStyle w:val="BodyText"/>
        <w:spacing w:line="412" w:lineRule="auto"/>
        <w:rPr>
          <w:color w:val="EE0000"/>
          <w:sz w:val="28"/>
          <w:szCs w:val="28"/>
          <w:lang w:val="en-GB"/>
        </w:rPr>
      </w:pPr>
    </w:p>
    <w:p w14:paraId="1468E131" w14:textId="77777777" w:rsidR="00257E65" w:rsidRPr="000F035E" w:rsidRDefault="00257E65" w:rsidP="00257E65">
      <w:pPr>
        <w:pStyle w:val="BodyText"/>
        <w:spacing w:line="412" w:lineRule="auto"/>
        <w:rPr>
          <w:color w:val="EE0000"/>
          <w:sz w:val="28"/>
          <w:szCs w:val="28"/>
          <w:lang w:val="en-GB"/>
        </w:rPr>
      </w:pPr>
    </w:p>
    <w:p w14:paraId="1693DE29" w14:textId="77777777" w:rsidR="00257E65" w:rsidRPr="000F035E" w:rsidRDefault="00257E65" w:rsidP="00257E65">
      <w:pPr>
        <w:pStyle w:val="BodyText"/>
        <w:spacing w:line="412" w:lineRule="auto"/>
        <w:rPr>
          <w:color w:val="EE0000"/>
          <w:sz w:val="28"/>
          <w:szCs w:val="28"/>
          <w:lang w:val="en-GB"/>
        </w:rPr>
      </w:pPr>
      <w:r w:rsidRPr="000F035E">
        <w:rPr>
          <w:color w:val="EE0000"/>
          <w:sz w:val="28"/>
          <w:szCs w:val="28"/>
          <w:lang w:val="en-GB"/>
        </w:rPr>
        <w:t xml:space="preserve">The U.S. – </w:t>
      </w:r>
      <w:r w:rsidRPr="000F035E">
        <w:rPr>
          <w:sz w:val="28"/>
          <w:szCs w:val="28"/>
          <w:lang w:val="en-GB"/>
        </w:rPr>
        <w:t>The closest ally to Israel, supporting it politically, militarily, and economically. Strongly opposes Iran's nuclear program and imposes heavy sanctions, as well as pushing back against Iran’s interest in the region.</w:t>
      </w:r>
    </w:p>
    <w:p w14:paraId="41BE77B4" w14:textId="77777777" w:rsidR="00257E65" w:rsidRPr="000F035E" w:rsidRDefault="00257E65" w:rsidP="00257E65">
      <w:pPr>
        <w:pStyle w:val="BodyText"/>
        <w:spacing w:line="412" w:lineRule="auto"/>
        <w:rPr>
          <w:color w:val="EE0000"/>
          <w:sz w:val="28"/>
          <w:szCs w:val="28"/>
          <w:lang w:val="en-GB"/>
        </w:rPr>
      </w:pPr>
    </w:p>
    <w:p w14:paraId="4302FFB2" w14:textId="77777777" w:rsidR="00257E65" w:rsidRPr="000F035E" w:rsidRDefault="00257E65" w:rsidP="00257E65">
      <w:pPr>
        <w:pStyle w:val="BodyText"/>
        <w:spacing w:line="412" w:lineRule="auto"/>
        <w:rPr>
          <w:color w:val="EE0000"/>
          <w:sz w:val="28"/>
          <w:szCs w:val="28"/>
          <w:lang w:val="en-GB"/>
        </w:rPr>
      </w:pPr>
    </w:p>
    <w:p w14:paraId="65181831" w14:textId="77777777" w:rsidR="00257E65" w:rsidRPr="000F035E" w:rsidRDefault="00257E65" w:rsidP="00257E65">
      <w:pPr>
        <w:pStyle w:val="BodyText"/>
        <w:spacing w:line="412" w:lineRule="auto"/>
        <w:rPr>
          <w:sz w:val="28"/>
          <w:szCs w:val="28"/>
          <w:lang w:val="en-GB"/>
        </w:rPr>
      </w:pPr>
      <w:r w:rsidRPr="000F035E">
        <w:rPr>
          <w:color w:val="EE0000"/>
          <w:sz w:val="28"/>
          <w:szCs w:val="28"/>
          <w:lang w:val="en-GB"/>
        </w:rPr>
        <w:t xml:space="preserve">Russia – </w:t>
      </w:r>
      <w:r w:rsidRPr="000F035E">
        <w:rPr>
          <w:sz w:val="28"/>
          <w:szCs w:val="28"/>
          <w:lang w:val="en-GB"/>
        </w:rPr>
        <w:t>While Russia is closely tied to Iran (particularly in Syria), it also works with Israel on occasion to avoid conflict, which also informs its role as a balancing actor in this conflict.</w:t>
      </w:r>
    </w:p>
    <w:p w14:paraId="68650968" w14:textId="77777777" w:rsidR="00257E65" w:rsidRPr="000F035E" w:rsidRDefault="00257E65" w:rsidP="00257E65">
      <w:pPr>
        <w:pStyle w:val="BodyText"/>
        <w:spacing w:line="412" w:lineRule="auto"/>
        <w:rPr>
          <w:sz w:val="28"/>
          <w:szCs w:val="28"/>
          <w:lang w:val="en-GB"/>
        </w:rPr>
      </w:pPr>
    </w:p>
    <w:p w14:paraId="0726D36B" w14:textId="77777777" w:rsidR="00257E65" w:rsidRPr="000F035E" w:rsidRDefault="00257E65" w:rsidP="00257E65">
      <w:pPr>
        <w:pStyle w:val="BodyText"/>
        <w:spacing w:line="412" w:lineRule="auto"/>
        <w:rPr>
          <w:color w:val="EE0000"/>
          <w:sz w:val="28"/>
          <w:szCs w:val="28"/>
          <w:lang w:val="en-GB"/>
        </w:rPr>
      </w:pPr>
    </w:p>
    <w:p w14:paraId="48183A9F" w14:textId="4B419BC3" w:rsidR="00257E65" w:rsidRPr="000F035E" w:rsidRDefault="00257E65" w:rsidP="00257E65">
      <w:pPr>
        <w:pStyle w:val="BodyText"/>
        <w:spacing w:line="412" w:lineRule="auto"/>
        <w:rPr>
          <w:sz w:val="28"/>
          <w:szCs w:val="28"/>
          <w:lang w:val="en-GB"/>
        </w:rPr>
      </w:pPr>
      <w:r w:rsidRPr="000F035E">
        <w:rPr>
          <w:color w:val="EE0000"/>
          <w:sz w:val="28"/>
          <w:szCs w:val="28"/>
          <w:lang w:val="en-GB"/>
        </w:rPr>
        <w:t xml:space="preserve">China – </w:t>
      </w:r>
      <w:r w:rsidRPr="000F035E">
        <w:rPr>
          <w:sz w:val="28"/>
          <w:szCs w:val="28"/>
          <w:lang w:val="en-GB"/>
        </w:rPr>
        <w:t xml:space="preserve">China's relationship with Iran remains strong, economically, including energy agreements, yet balance </w:t>
      </w:r>
      <w:proofErr w:type="spellStart"/>
      <w:r w:rsidRPr="000F035E">
        <w:rPr>
          <w:sz w:val="28"/>
          <w:szCs w:val="28"/>
          <w:lang w:val="en-GB"/>
        </w:rPr>
        <w:t>favorably</w:t>
      </w:r>
      <w:proofErr w:type="spellEnd"/>
      <w:r w:rsidRPr="000F035E">
        <w:rPr>
          <w:sz w:val="28"/>
          <w:szCs w:val="28"/>
          <w:lang w:val="en-GB"/>
        </w:rPr>
        <w:t xml:space="preserve"> with Israel.</w:t>
      </w:r>
    </w:p>
    <w:p w14:paraId="648DC525" w14:textId="77777777" w:rsidR="00257E65" w:rsidRPr="000F035E" w:rsidRDefault="00257E65" w:rsidP="00257E65">
      <w:pPr>
        <w:pStyle w:val="BodyText"/>
        <w:spacing w:line="412" w:lineRule="auto"/>
        <w:rPr>
          <w:color w:val="EE0000"/>
          <w:sz w:val="28"/>
          <w:szCs w:val="28"/>
          <w:lang w:val="en-GB"/>
        </w:rPr>
      </w:pPr>
    </w:p>
    <w:p w14:paraId="2DD0FF0C" w14:textId="2548B123" w:rsidR="00257E65" w:rsidRPr="000F035E" w:rsidRDefault="00257E65" w:rsidP="00257E65">
      <w:pPr>
        <w:pStyle w:val="BodyText"/>
        <w:spacing w:line="412" w:lineRule="auto"/>
        <w:rPr>
          <w:sz w:val="28"/>
          <w:szCs w:val="28"/>
          <w:lang w:val="en-GB"/>
        </w:rPr>
      </w:pPr>
      <w:r w:rsidRPr="000F035E">
        <w:rPr>
          <w:color w:val="C00000"/>
          <w:sz w:val="28"/>
          <w:szCs w:val="28"/>
          <w:lang w:val="en-GB"/>
        </w:rPr>
        <w:t xml:space="preserve">Syria </w:t>
      </w:r>
      <w:r w:rsidRPr="000F035E">
        <w:rPr>
          <w:sz w:val="28"/>
          <w:szCs w:val="28"/>
          <w:lang w:val="en-GB"/>
        </w:rPr>
        <w:t>– Syria is a close ally to Iran and hosts Iranian forces and supply lines to Hezbollah Syria is routinely hit by Israeli airstrikes.</w:t>
      </w:r>
    </w:p>
    <w:p w14:paraId="45D54AB2" w14:textId="77777777" w:rsidR="00257E65" w:rsidRPr="000F035E" w:rsidRDefault="00257E65" w:rsidP="00257E65">
      <w:pPr>
        <w:pStyle w:val="BodyText"/>
        <w:spacing w:line="412" w:lineRule="auto"/>
        <w:rPr>
          <w:color w:val="EE0000"/>
          <w:sz w:val="28"/>
          <w:szCs w:val="28"/>
          <w:lang w:val="en-GB"/>
        </w:rPr>
      </w:pPr>
    </w:p>
    <w:p w14:paraId="229F789D" w14:textId="77777777" w:rsidR="00257E65" w:rsidRPr="000F035E" w:rsidRDefault="00257E65" w:rsidP="00257E65">
      <w:pPr>
        <w:pStyle w:val="BodyText"/>
        <w:spacing w:line="412" w:lineRule="auto"/>
        <w:rPr>
          <w:color w:val="EE0000"/>
          <w:sz w:val="28"/>
          <w:szCs w:val="28"/>
          <w:lang w:val="en-GB"/>
        </w:rPr>
      </w:pPr>
    </w:p>
    <w:p w14:paraId="5AE2F2BB" w14:textId="77777777" w:rsidR="00257E65" w:rsidRPr="000F035E" w:rsidRDefault="00257E65" w:rsidP="00257E65">
      <w:pPr>
        <w:pStyle w:val="BodyText"/>
        <w:spacing w:line="412" w:lineRule="auto"/>
        <w:rPr>
          <w:color w:val="000000" w:themeColor="text1"/>
          <w:sz w:val="28"/>
          <w:szCs w:val="28"/>
          <w:lang w:val="en-GB"/>
        </w:rPr>
      </w:pPr>
      <w:r w:rsidRPr="000F035E">
        <w:rPr>
          <w:color w:val="EE0000"/>
          <w:sz w:val="28"/>
          <w:szCs w:val="28"/>
          <w:lang w:val="en-GB"/>
        </w:rPr>
        <w:t xml:space="preserve">Lebanon – </w:t>
      </w:r>
      <w:r w:rsidRPr="000F035E">
        <w:rPr>
          <w:color w:val="000000" w:themeColor="text1"/>
          <w:sz w:val="28"/>
          <w:szCs w:val="28"/>
          <w:lang w:val="en-GB"/>
        </w:rPr>
        <w:t xml:space="preserve">Lebanon is the home of Hezbollah which is the most powerful proxy Iranian militia and threatens Israel. </w:t>
      </w:r>
    </w:p>
    <w:p w14:paraId="4F86C5A7" w14:textId="77777777" w:rsidR="00257E65" w:rsidRPr="000F035E" w:rsidRDefault="00257E65" w:rsidP="00257E65">
      <w:pPr>
        <w:pStyle w:val="BodyText"/>
        <w:spacing w:line="412" w:lineRule="auto"/>
        <w:rPr>
          <w:color w:val="EE0000"/>
          <w:sz w:val="28"/>
          <w:szCs w:val="28"/>
          <w:lang w:val="en-GB"/>
        </w:rPr>
      </w:pPr>
    </w:p>
    <w:p w14:paraId="005969B8" w14:textId="77777777" w:rsidR="00257E65" w:rsidRPr="000F035E" w:rsidRDefault="00257E65" w:rsidP="00257E65">
      <w:pPr>
        <w:pStyle w:val="BodyText"/>
        <w:spacing w:line="412" w:lineRule="auto"/>
        <w:rPr>
          <w:color w:val="EE0000"/>
          <w:sz w:val="28"/>
          <w:szCs w:val="28"/>
          <w:lang w:val="en-GB"/>
        </w:rPr>
      </w:pPr>
    </w:p>
    <w:p w14:paraId="55CE7ACC" w14:textId="5A432C50" w:rsidR="00952784" w:rsidRPr="000F035E" w:rsidRDefault="00257E65" w:rsidP="00257E65">
      <w:pPr>
        <w:pStyle w:val="BodyText"/>
        <w:spacing w:line="412" w:lineRule="auto"/>
        <w:rPr>
          <w:color w:val="000000" w:themeColor="text1"/>
          <w:sz w:val="28"/>
          <w:szCs w:val="28"/>
          <w:lang w:val="en-GB"/>
        </w:rPr>
      </w:pPr>
      <w:r w:rsidRPr="000F035E">
        <w:rPr>
          <w:color w:val="EE0000"/>
          <w:sz w:val="28"/>
          <w:szCs w:val="28"/>
          <w:lang w:val="en-GB"/>
        </w:rPr>
        <w:t>Palesti</w:t>
      </w:r>
      <w:r w:rsidR="0074726A" w:rsidRPr="000F035E">
        <w:rPr>
          <w:color w:val="EE0000"/>
          <w:sz w:val="28"/>
          <w:szCs w:val="28"/>
          <w:lang w:val="en-GB"/>
        </w:rPr>
        <w:t>ne</w:t>
      </w:r>
      <w:r w:rsidRPr="000F035E">
        <w:rPr>
          <w:color w:val="EE0000"/>
          <w:sz w:val="28"/>
          <w:szCs w:val="28"/>
          <w:lang w:val="en-GB"/>
        </w:rPr>
        <w:t xml:space="preserve"> (Gaza, West Bank) – </w:t>
      </w:r>
      <w:r w:rsidRPr="000F035E">
        <w:rPr>
          <w:color w:val="000000" w:themeColor="text1"/>
          <w:sz w:val="28"/>
          <w:szCs w:val="28"/>
          <w:lang w:val="en-GB"/>
        </w:rPr>
        <w:t>Hamas, Palestinian Islamic Jihad and other militant groups in these areas receive Iranian military financial support and weapons to use in conflicts with Israel.</w:t>
      </w:r>
    </w:p>
    <w:p w14:paraId="57AD6177" w14:textId="77777777" w:rsidR="00DC644B" w:rsidRPr="000F035E" w:rsidRDefault="00DC644B" w:rsidP="00257E65">
      <w:pPr>
        <w:pStyle w:val="BodyText"/>
        <w:spacing w:line="412" w:lineRule="auto"/>
        <w:rPr>
          <w:color w:val="000000" w:themeColor="text1"/>
          <w:sz w:val="28"/>
          <w:szCs w:val="28"/>
          <w:lang w:val="en-GB"/>
        </w:rPr>
      </w:pPr>
    </w:p>
    <w:p w14:paraId="5B43E503" w14:textId="77777777" w:rsidR="00C8207B" w:rsidRPr="000F035E" w:rsidRDefault="00952784" w:rsidP="00B978A7">
      <w:pPr>
        <w:rPr>
          <w:color w:val="000000" w:themeColor="text1"/>
          <w:sz w:val="28"/>
          <w:szCs w:val="28"/>
          <w:lang w:val="en-GB"/>
        </w:rPr>
      </w:pPr>
      <w:r w:rsidRPr="000F035E">
        <w:rPr>
          <w:color w:val="000000" w:themeColor="text1"/>
          <w:sz w:val="28"/>
          <w:szCs w:val="28"/>
          <w:lang w:val="en-GB"/>
        </w:rPr>
        <w:t>NGO’s and UN organs:</w:t>
      </w:r>
    </w:p>
    <w:p w14:paraId="4F404980" w14:textId="77777777" w:rsidR="00C36A81" w:rsidRPr="000F035E" w:rsidRDefault="00C36A81" w:rsidP="00C36A81">
      <w:pPr>
        <w:rPr>
          <w:color w:val="EE0000"/>
          <w:sz w:val="28"/>
          <w:szCs w:val="28"/>
          <w:lang w:val="en-GB"/>
        </w:rPr>
      </w:pPr>
      <w:r w:rsidRPr="000F035E">
        <w:rPr>
          <w:color w:val="EE0000"/>
          <w:sz w:val="28"/>
          <w:szCs w:val="28"/>
          <w:lang w:val="en-GB"/>
        </w:rPr>
        <w:t>United Nations Security Council (UNSC)</w:t>
      </w:r>
    </w:p>
    <w:p w14:paraId="787E8B65" w14:textId="77777777" w:rsidR="00C36A81" w:rsidRPr="000F035E" w:rsidRDefault="00C36A81" w:rsidP="00C36A81">
      <w:pPr>
        <w:rPr>
          <w:color w:val="000000" w:themeColor="text1"/>
          <w:sz w:val="28"/>
          <w:szCs w:val="28"/>
          <w:lang w:val="en-GB"/>
        </w:rPr>
      </w:pPr>
      <w:r w:rsidRPr="000F035E">
        <w:rPr>
          <w:color w:val="EE0000"/>
          <w:sz w:val="28"/>
          <w:szCs w:val="28"/>
          <w:lang w:val="en-GB"/>
        </w:rPr>
        <w:t xml:space="preserve">– </w:t>
      </w:r>
      <w:r w:rsidRPr="000F035E">
        <w:rPr>
          <w:color w:val="000000" w:themeColor="text1"/>
          <w:sz w:val="28"/>
          <w:szCs w:val="28"/>
          <w:lang w:val="en-GB"/>
        </w:rPr>
        <w:t>Central in addressing issues related to Iran’s nuclear program, sanctions, and regional conflicts. Resolutions on Iran’s nuclear activities and arms embargoes often pass through here.</w:t>
      </w:r>
      <w:r w:rsidRPr="000F035E">
        <w:rPr>
          <w:color w:val="000000" w:themeColor="text1"/>
          <w:sz w:val="28"/>
          <w:szCs w:val="28"/>
          <w:lang w:val="en-GB"/>
        </w:rPr>
        <w:t xml:space="preserve"> </w:t>
      </w:r>
    </w:p>
    <w:p w14:paraId="77346C6F" w14:textId="74487F02" w:rsidR="003B7E65" w:rsidRPr="000F035E" w:rsidRDefault="00C8207B" w:rsidP="003B7E65">
      <w:pPr>
        <w:rPr>
          <w:color w:val="EE0000"/>
          <w:sz w:val="28"/>
          <w:szCs w:val="28"/>
          <w:lang w:val="en-GB"/>
        </w:rPr>
      </w:pPr>
      <w:r w:rsidRPr="000F035E">
        <w:rPr>
          <w:color w:val="EE0000"/>
          <w:sz w:val="28"/>
          <w:szCs w:val="28"/>
          <w:lang w:val="en-GB"/>
        </w:rPr>
        <w:t>-</w:t>
      </w:r>
      <w:r w:rsidR="003B7E65" w:rsidRPr="000F035E">
        <w:t xml:space="preserve"> </w:t>
      </w:r>
      <w:r w:rsidR="003B7E65" w:rsidRPr="000F035E">
        <w:rPr>
          <w:color w:val="EE0000"/>
          <w:sz w:val="28"/>
          <w:szCs w:val="28"/>
          <w:lang w:val="en-GB"/>
        </w:rPr>
        <w:t>UNIFIL (United Nations Interim Force in Lebanon)</w:t>
      </w:r>
    </w:p>
    <w:p w14:paraId="5D0A4632" w14:textId="77777777" w:rsidR="003B7E65" w:rsidRPr="000F035E" w:rsidRDefault="003B7E65" w:rsidP="003B7E65">
      <w:pPr>
        <w:rPr>
          <w:color w:val="EE0000"/>
          <w:sz w:val="28"/>
          <w:szCs w:val="28"/>
          <w:lang w:val="en-GB"/>
        </w:rPr>
      </w:pPr>
      <w:r w:rsidRPr="000F035E">
        <w:rPr>
          <w:color w:val="000000" w:themeColor="text1"/>
          <w:sz w:val="28"/>
          <w:szCs w:val="28"/>
          <w:lang w:val="en-GB"/>
        </w:rPr>
        <w:t>Peacekeeping mission stationed in southern Lebanon to monitor ceasefires, particularly between Israel and Hezbollah (an Iranian-backed group)</w:t>
      </w:r>
      <w:r w:rsidRPr="000F035E">
        <w:rPr>
          <w:color w:val="EE0000"/>
          <w:sz w:val="28"/>
          <w:szCs w:val="28"/>
          <w:lang w:val="en-GB"/>
        </w:rPr>
        <w:t>.</w:t>
      </w:r>
    </w:p>
    <w:p w14:paraId="2A38291B" w14:textId="77777777" w:rsidR="00351269" w:rsidRPr="000F035E" w:rsidRDefault="003B7E65" w:rsidP="003B7E65">
      <w:pPr>
        <w:rPr>
          <w:color w:val="000000" w:themeColor="text1"/>
          <w:sz w:val="28"/>
          <w:szCs w:val="28"/>
          <w:lang w:val="en-GB"/>
        </w:rPr>
      </w:pPr>
      <w:r w:rsidRPr="000F035E">
        <w:rPr>
          <w:color w:val="EE0000"/>
          <w:sz w:val="28"/>
          <w:szCs w:val="28"/>
          <w:lang w:val="en-GB"/>
        </w:rPr>
        <w:t xml:space="preserve"> </w:t>
      </w:r>
      <w:r w:rsidR="00C8207B" w:rsidRPr="000F035E">
        <w:rPr>
          <w:color w:val="EE0000"/>
          <w:sz w:val="28"/>
          <w:szCs w:val="28"/>
          <w:lang w:val="en-GB"/>
        </w:rPr>
        <w:t>-</w:t>
      </w:r>
      <w:r w:rsidR="00351269" w:rsidRPr="000F035E">
        <w:rPr>
          <w:color w:val="EE0000"/>
          <w:sz w:val="28"/>
          <w:szCs w:val="28"/>
          <w:lang w:val="en-GB"/>
        </w:rPr>
        <w:t>Amnesty International</w:t>
      </w:r>
      <w:r w:rsidR="006A524A" w:rsidRPr="000F035E">
        <w:rPr>
          <w:color w:val="EE0000"/>
          <w:sz w:val="28"/>
          <w:szCs w:val="28"/>
          <w:lang w:val="en-GB"/>
        </w:rPr>
        <w:br/>
      </w:r>
      <w:r w:rsidR="00351269" w:rsidRPr="000F035E">
        <w:rPr>
          <w:color w:val="000000" w:themeColor="text1"/>
          <w:sz w:val="28"/>
          <w:szCs w:val="28"/>
          <w:lang w:val="en-GB"/>
        </w:rPr>
        <w:t>M</w:t>
      </w:r>
      <w:r w:rsidR="00351269" w:rsidRPr="000F035E">
        <w:rPr>
          <w:color w:val="000000" w:themeColor="text1"/>
          <w:sz w:val="28"/>
          <w:szCs w:val="28"/>
          <w:lang w:val="en-GB"/>
        </w:rPr>
        <w:t>onitors and reports on human rights violations in conflicts involving Israel, Hezbollah, Hamas, and Iran.</w:t>
      </w:r>
      <w:r w:rsidR="00351269" w:rsidRPr="000F035E">
        <w:rPr>
          <w:color w:val="000000" w:themeColor="text1"/>
          <w:sz w:val="28"/>
          <w:szCs w:val="28"/>
          <w:lang w:val="en-GB"/>
        </w:rPr>
        <w:t xml:space="preserve"> </w:t>
      </w:r>
    </w:p>
    <w:p w14:paraId="5A5DFBFD" w14:textId="5155DB1B" w:rsidR="00B978A7" w:rsidRPr="000F035E" w:rsidRDefault="00952784" w:rsidP="008E0166">
      <w:pPr>
        <w:rPr>
          <w:color w:val="EE0000"/>
          <w:sz w:val="28"/>
          <w:szCs w:val="28"/>
          <w:lang w:val="en-GB"/>
        </w:rPr>
        <w:sectPr w:rsidR="00B978A7" w:rsidRPr="000F035E">
          <w:pgSz w:w="11910" w:h="16840"/>
          <w:pgMar w:top="1360" w:right="1417" w:bottom="940" w:left="1417" w:header="0" w:footer="755" w:gutter="0"/>
          <w:cols w:space="708"/>
        </w:sectPr>
      </w:pPr>
      <w:r w:rsidRPr="000F035E">
        <w:rPr>
          <w:color w:val="EE0000"/>
          <w:sz w:val="28"/>
          <w:szCs w:val="28"/>
          <w:lang w:val="en-GB"/>
        </w:rPr>
        <w:br/>
      </w:r>
    </w:p>
    <w:p w14:paraId="6298F213" w14:textId="77777777" w:rsidR="000C216D" w:rsidRPr="000F035E" w:rsidRDefault="00F226D5" w:rsidP="002C550C">
      <w:pPr>
        <w:pStyle w:val="Heading1"/>
        <w:ind w:left="0"/>
      </w:pPr>
      <w:bookmarkStart w:id="4" w:name="_TOC_250003"/>
      <w:r w:rsidRPr="000F035E">
        <w:rPr>
          <w:color w:val="BF0000"/>
        </w:rPr>
        <w:lastRenderedPageBreak/>
        <w:t>Timeline</w:t>
      </w:r>
      <w:r w:rsidRPr="000F035E">
        <w:rPr>
          <w:color w:val="BF0000"/>
          <w:spacing w:val="-7"/>
        </w:rPr>
        <w:t xml:space="preserve"> </w:t>
      </w:r>
      <w:r w:rsidRPr="000F035E">
        <w:rPr>
          <w:color w:val="BF0000"/>
        </w:rPr>
        <w:t>of</w:t>
      </w:r>
      <w:r w:rsidRPr="000F035E">
        <w:rPr>
          <w:color w:val="BF0000"/>
          <w:spacing w:val="-9"/>
        </w:rPr>
        <w:t xml:space="preserve"> </w:t>
      </w:r>
      <w:r w:rsidRPr="000F035E">
        <w:rPr>
          <w:color w:val="BF0000"/>
        </w:rPr>
        <w:t>key</w:t>
      </w:r>
      <w:r w:rsidRPr="000F035E">
        <w:rPr>
          <w:color w:val="BF0000"/>
          <w:spacing w:val="-4"/>
        </w:rPr>
        <w:t xml:space="preserve"> </w:t>
      </w:r>
      <w:bookmarkEnd w:id="4"/>
      <w:r w:rsidRPr="000F035E">
        <w:rPr>
          <w:color w:val="BF0000"/>
          <w:spacing w:val="-2"/>
        </w:rPr>
        <w:t>events</w:t>
      </w:r>
    </w:p>
    <w:p w14:paraId="11BEDD2B" w14:textId="77777777" w:rsidR="00712181" w:rsidRPr="000F035E" w:rsidRDefault="00712181">
      <w:pPr>
        <w:pStyle w:val="BodyText"/>
        <w:spacing w:line="259" w:lineRule="auto"/>
      </w:pPr>
    </w:p>
    <w:p w14:paraId="2CB5CCF8" w14:textId="77777777" w:rsidR="00E855D6" w:rsidRPr="000F035E" w:rsidRDefault="00E855D6" w:rsidP="00E855D6">
      <w:pPr>
        <w:pStyle w:val="BodyText"/>
        <w:spacing w:line="259" w:lineRule="auto"/>
        <w:rPr>
          <w:color w:val="FF0000"/>
        </w:rPr>
      </w:pPr>
      <w:r w:rsidRPr="000F035E">
        <w:rPr>
          <w:color w:val="FF0000"/>
        </w:rPr>
        <w:t>Pre-1979</w:t>
      </w:r>
    </w:p>
    <w:p w14:paraId="55850E79" w14:textId="77777777" w:rsidR="00E855D6" w:rsidRPr="000F035E" w:rsidRDefault="00E855D6" w:rsidP="00E855D6">
      <w:pPr>
        <w:pStyle w:val="BodyText"/>
        <w:spacing w:line="259" w:lineRule="auto"/>
      </w:pPr>
    </w:p>
    <w:p w14:paraId="6C8923A0" w14:textId="77777777" w:rsidR="00E855D6" w:rsidRPr="000F035E" w:rsidRDefault="00E855D6" w:rsidP="00E855D6">
      <w:pPr>
        <w:pStyle w:val="BodyText"/>
        <w:spacing w:line="259" w:lineRule="auto"/>
      </w:pPr>
    </w:p>
    <w:p w14:paraId="6428B200" w14:textId="77777777" w:rsidR="00E855D6" w:rsidRPr="000F035E" w:rsidRDefault="00E855D6" w:rsidP="00E855D6">
      <w:pPr>
        <w:pStyle w:val="BodyText"/>
        <w:spacing w:line="259" w:lineRule="auto"/>
      </w:pPr>
      <w:r w:rsidRPr="000F035E">
        <w:t>1948 – The State of Israel is established. Iran (under the Shah) recognizes Israel de facto and maintains limited relations with Israel.</w:t>
      </w:r>
    </w:p>
    <w:p w14:paraId="08419407" w14:textId="77777777" w:rsidR="00E855D6" w:rsidRPr="000F035E" w:rsidRDefault="00E855D6" w:rsidP="00E855D6">
      <w:pPr>
        <w:pStyle w:val="BodyText"/>
        <w:spacing w:line="259" w:lineRule="auto"/>
      </w:pPr>
    </w:p>
    <w:p w14:paraId="56D884D8" w14:textId="77777777" w:rsidR="00E855D6" w:rsidRPr="000F035E" w:rsidRDefault="00E855D6" w:rsidP="00E855D6">
      <w:pPr>
        <w:pStyle w:val="BodyText"/>
        <w:spacing w:line="259" w:lineRule="auto"/>
      </w:pPr>
    </w:p>
    <w:p w14:paraId="4B6D2411" w14:textId="77777777" w:rsidR="00E855D6" w:rsidRPr="000F035E" w:rsidRDefault="00E855D6" w:rsidP="00E855D6">
      <w:pPr>
        <w:pStyle w:val="BodyText"/>
        <w:spacing w:line="259" w:lineRule="auto"/>
      </w:pPr>
      <w:r w:rsidRPr="000F035E">
        <w:t xml:space="preserve">1960s–1970s – Israel and (then </w:t>
      </w:r>
      <w:proofErr w:type="spellStart"/>
      <w:r w:rsidRPr="000F035E">
        <w:t>Shahist</w:t>
      </w:r>
      <w:proofErr w:type="spellEnd"/>
      <w:r w:rsidRPr="000F035E">
        <w:t>) Iran enjoy quiet cooperation, especially in trade and security areas, because they both do not like Arab nationalism.</w:t>
      </w:r>
    </w:p>
    <w:p w14:paraId="350D7299" w14:textId="77777777" w:rsidR="00E855D6" w:rsidRPr="000F035E" w:rsidRDefault="00E855D6" w:rsidP="00E855D6">
      <w:pPr>
        <w:pStyle w:val="BodyText"/>
        <w:spacing w:line="259" w:lineRule="auto"/>
      </w:pPr>
    </w:p>
    <w:p w14:paraId="5FF229ED" w14:textId="77777777" w:rsidR="00E855D6" w:rsidRPr="000F035E" w:rsidRDefault="00E855D6" w:rsidP="00E855D6">
      <w:pPr>
        <w:pStyle w:val="BodyText"/>
        <w:spacing w:line="259" w:lineRule="auto"/>
      </w:pPr>
    </w:p>
    <w:p w14:paraId="683F5AD6" w14:textId="77777777" w:rsidR="00E855D6" w:rsidRPr="000F035E" w:rsidRDefault="00E855D6" w:rsidP="00E855D6">
      <w:pPr>
        <w:pStyle w:val="BodyText"/>
        <w:spacing w:line="259" w:lineRule="auto"/>
      </w:pPr>
      <w:r w:rsidRPr="000F035E">
        <w:t>1979–1980s: The Break and Hostility Must Start</w:t>
      </w:r>
    </w:p>
    <w:p w14:paraId="618CB99A" w14:textId="77777777" w:rsidR="00E855D6" w:rsidRPr="000F035E" w:rsidRDefault="00E855D6" w:rsidP="00E855D6">
      <w:pPr>
        <w:pStyle w:val="BodyText"/>
        <w:spacing w:line="259" w:lineRule="auto"/>
      </w:pPr>
    </w:p>
    <w:p w14:paraId="6EB93E6E" w14:textId="77777777" w:rsidR="00E855D6" w:rsidRPr="000F035E" w:rsidRDefault="00E855D6" w:rsidP="00E855D6">
      <w:pPr>
        <w:pStyle w:val="BodyText"/>
        <w:spacing w:line="259" w:lineRule="auto"/>
      </w:pPr>
    </w:p>
    <w:p w14:paraId="539CFAF8" w14:textId="77777777" w:rsidR="00E855D6" w:rsidRPr="000F035E" w:rsidRDefault="00E855D6" w:rsidP="00E855D6">
      <w:pPr>
        <w:pStyle w:val="BodyText"/>
        <w:spacing w:line="259" w:lineRule="auto"/>
      </w:pPr>
      <w:r w:rsidRPr="000F035E">
        <w:t>1979 – Iranian Revolution: The overthrow of the Shah, Ayatollah Khomeini established the Islamic Republic. Iran cuts ties to Israel and embodies a staunch anti-Israel position.</w:t>
      </w:r>
    </w:p>
    <w:p w14:paraId="4854E36B" w14:textId="77777777" w:rsidR="00E855D6" w:rsidRPr="000F035E" w:rsidRDefault="00E855D6" w:rsidP="00E855D6">
      <w:pPr>
        <w:pStyle w:val="BodyText"/>
        <w:spacing w:line="259" w:lineRule="auto"/>
      </w:pPr>
    </w:p>
    <w:p w14:paraId="7BA56C37" w14:textId="77777777" w:rsidR="00E855D6" w:rsidRPr="000F035E" w:rsidRDefault="00E855D6" w:rsidP="00E855D6">
      <w:pPr>
        <w:pStyle w:val="BodyText"/>
        <w:spacing w:line="259" w:lineRule="auto"/>
      </w:pPr>
    </w:p>
    <w:p w14:paraId="14356CD9" w14:textId="77777777" w:rsidR="00E855D6" w:rsidRPr="000F035E" w:rsidRDefault="00E855D6" w:rsidP="00E855D6">
      <w:pPr>
        <w:pStyle w:val="BodyText"/>
        <w:spacing w:line="259" w:lineRule="auto"/>
      </w:pPr>
      <w:r w:rsidRPr="000F035E">
        <w:t xml:space="preserve">1982 – Israel invades Lebanon; Iran supports the formation of </w:t>
      </w:r>
      <w:proofErr w:type="gramStart"/>
      <w:r w:rsidRPr="000F035E">
        <w:t>Hezbollah,</w:t>
      </w:r>
      <w:proofErr w:type="gramEnd"/>
      <w:r w:rsidRPr="000F035E">
        <w:t xml:space="preserve"> a Shi'a militant group pledged to resisting Israel.</w:t>
      </w:r>
    </w:p>
    <w:p w14:paraId="609D85D7" w14:textId="77777777" w:rsidR="00E855D6" w:rsidRPr="000F035E" w:rsidRDefault="00E855D6" w:rsidP="00E855D6">
      <w:pPr>
        <w:pStyle w:val="BodyText"/>
        <w:spacing w:line="259" w:lineRule="auto"/>
      </w:pPr>
    </w:p>
    <w:p w14:paraId="16246E1D" w14:textId="77777777" w:rsidR="00E855D6" w:rsidRPr="000F035E" w:rsidRDefault="00E855D6" w:rsidP="00E855D6">
      <w:pPr>
        <w:pStyle w:val="BodyText"/>
        <w:spacing w:line="259" w:lineRule="auto"/>
      </w:pPr>
    </w:p>
    <w:p w14:paraId="0EA0FC52" w14:textId="77777777" w:rsidR="00E855D6" w:rsidRPr="000F035E" w:rsidRDefault="00E855D6" w:rsidP="00E855D6">
      <w:pPr>
        <w:pStyle w:val="BodyText"/>
        <w:spacing w:line="259" w:lineRule="auto"/>
      </w:pPr>
      <w:r w:rsidRPr="000F035E">
        <w:t>1980s – Iran supports both Hezbollah and Palestinian groups. Iran seeks to be seen as a champion of the Palestinian cause.</w:t>
      </w:r>
    </w:p>
    <w:p w14:paraId="50FC8897" w14:textId="77777777" w:rsidR="00E855D6" w:rsidRPr="000F035E" w:rsidRDefault="00E855D6" w:rsidP="00E855D6">
      <w:pPr>
        <w:pStyle w:val="BodyText"/>
        <w:spacing w:line="259" w:lineRule="auto"/>
      </w:pPr>
    </w:p>
    <w:p w14:paraId="0310E88B" w14:textId="77777777" w:rsidR="00E855D6" w:rsidRPr="000F035E" w:rsidRDefault="00E855D6" w:rsidP="00E855D6">
      <w:pPr>
        <w:pStyle w:val="BodyText"/>
        <w:spacing w:line="259" w:lineRule="auto"/>
      </w:pPr>
    </w:p>
    <w:p w14:paraId="3AB5CE40" w14:textId="77777777" w:rsidR="00E855D6" w:rsidRPr="000F035E" w:rsidRDefault="00E855D6" w:rsidP="00E855D6">
      <w:pPr>
        <w:pStyle w:val="BodyText"/>
        <w:spacing w:line="259" w:lineRule="auto"/>
        <w:rPr>
          <w:color w:val="FF0000"/>
        </w:rPr>
      </w:pPr>
      <w:r w:rsidRPr="000F035E">
        <w:rPr>
          <w:color w:val="FF0000"/>
        </w:rPr>
        <w:t>1990s–2000s: Escalation and Nuclear Ark</w:t>
      </w:r>
    </w:p>
    <w:p w14:paraId="6BB6381A" w14:textId="77777777" w:rsidR="00E855D6" w:rsidRPr="000F035E" w:rsidRDefault="00E855D6" w:rsidP="00E855D6">
      <w:pPr>
        <w:pStyle w:val="BodyText"/>
        <w:spacing w:line="259" w:lineRule="auto"/>
      </w:pPr>
    </w:p>
    <w:p w14:paraId="48933FE5" w14:textId="77777777" w:rsidR="00E855D6" w:rsidRPr="000F035E" w:rsidRDefault="00E855D6" w:rsidP="00E855D6">
      <w:pPr>
        <w:pStyle w:val="BodyText"/>
        <w:spacing w:line="259" w:lineRule="auto"/>
      </w:pPr>
    </w:p>
    <w:p w14:paraId="5407172C" w14:textId="77777777" w:rsidR="00E855D6" w:rsidRPr="000F035E" w:rsidRDefault="00E855D6" w:rsidP="00E855D6">
      <w:pPr>
        <w:pStyle w:val="BodyText"/>
        <w:spacing w:line="259" w:lineRule="auto"/>
      </w:pPr>
      <w:r w:rsidRPr="000F035E">
        <w:t>1992 – Israel publicly identifies Iran as its greatest strategic threat because of missile and nuclear programs.</w:t>
      </w:r>
    </w:p>
    <w:p w14:paraId="2F10CACD" w14:textId="77777777" w:rsidR="00E855D6" w:rsidRPr="000F035E" w:rsidRDefault="00E855D6" w:rsidP="00E855D6">
      <w:pPr>
        <w:pStyle w:val="BodyText"/>
        <w:spacing w:line="259" w:lineRule="auto"/>
      </w:pPr>
    </w:p>
    <w:p w14:paraId="3240EFD1" w14:textId="77777777" w:rsidR="00E855D6" w:rsidRPr="000F035E" w:rsidRDefault="00E855D6" w:rsidP="00E855D6">
      <w:pPr>
        <w:pStyle w:val="BodyText"/>
        <w:spacing w:line="259" w:lineRule="auto"/>
      </w:pPr>
    </w:p>
    <w:p w14:paraId="003CFA80" w14:textId="77777777" w:rsidR="00E855D6" w:rsidRPr="000F035E" w:rsidRDefault="00E855D6" w:rsidP="00E855D6">
      <w:pPr>
        <w:pStyle w:val="BodyText"/>
        <w:spacing w:line="259" w:lineRule="auto"/>
      </w:pPr>
      <w:r w:rsidRPr="000F035E">
        <w:t>2000 – Israel withdraws from southern Lebanon after years of combat with Hezbollah.</w:t>
      </w:r>
    </w:p>
    <w:p w14:paraId="3E629E3F" w14:textId="77777777" w:rsidR="00E855D6" w:rsidRPr="000F035E" w:rsidRDefault="00E855D6" w:rsidP="00E855D6">
      <w:pPr>
        <w:pStyle w:val="BodyText"/>
        <w:spacing w:line="259" w:lineRule="auto"/>
      </w:pPr>
    </w:p>
    <w:p w14:paraId="685DB4FF" w14:textId="77777777" w:rsidR="00E855D6" w:rsidRPr="000F035E" w:rsidRDefault="00E855D6" w:rsidP="00E855D6">
      <w:pPr>
        <w:pStyle w:val="BodyText"/>
        <w:spacing w:line="259" w:lineRule="auto"/>
      </w:pPr>
    </w:p>
    <w:p w14:paraId="6DF58841" w14:textId="77777777" w:rsidR="00E855D6" w:rsidRPr="000F035E" w:rsidRDefault="00E855D6" w:rsidP="00E855D6">
      <w:pPr>
        <w:pStyle w:val="BodyText"/>
        <w:spacing w:line="259" w:lineRule="auto"/>
      </w:pPr>
      <w:r w:rsidRPr="000F035E">
        <w:t xml:space="preserve">2006 – Israel and Hezbollah undergo a major war in Lebanon, where Iran gives Hezbollah considerable support. </w:t>
      </w:r>
    </w:p>
    <w:p w14:paraId="7F791BD9" w14:textId="77777777" w:rsidR="00E855D6" w:rsidRPr="000F035E" w:rsidRDefault="00E855D6" w:rsidP="00E855D6">
      <w:pPr>
        <w:pStyle w:val="BodyText"/>
        <w:spacing w:line="259" w:lineRule="auto"/>
      </w:pPr>
    </w:p>
    <w:p w14:paraId="7D16783E" w14:textId="77777777" w:rsidR="00712181" w:rsidRPr="000F035E" w:rsidRDefault="00E855D6" w:rsidP="00E855D6">
      <w:pPr>
        <w:pStyle w:val="BodyText"/>
        <w:spacing w:line="259" w:lineRule="auto"/>
      </w:pPr>
      <w:r w:rsidRPr="000F035E">
        <w:t xml:space="preserve">2009 – 2010 – Reports become public about Stuxnet, a </w:t>
      </w:r>
      <w:proofErr w:type="spellStart"/>
      <w:r w:rsidRPr="000F035E">
        <w:t>cyber attack</w:t>
      </w:r>
      <w:proofErr w:type="spellEnd"/>
      <w:r w:rsidRPr="000F035E">
        <w:t xml:space="preserve"> widely believed to be from Israel (with U.S. help) against Iran’s nuclear facilities.</w:t>
      </w:r>
    </w:p>
    <w:p w14:paraId="7C64C4D5" w14:textId="77777777" w:rsidR="003B3E2D" w:rsidRPr="000F035E" w:rsidRDefault="003B3E2D" w:rsidP="00E855D6">
      <w:pPr>
        <w:pStyle w:val="BodyText"/>
        <w:spacing w:line="259" w:lineRule="auto"/>
      </w:pPr>
    </w:p>
    <w:p w14:paraId="66EA02E8" w14:textId="77777777" w:rsidR="003B3E2D" w:rsidRPr="000F035E" w:rsidRDefault="003B3E2D" w:rsidP="003B3E2D">
      <w:pPr>
        <w:pStyle w:val="BodyText"/>
        <w:spacing w:line="259" w:lineRule="auto"/>
        <w:rPr>
          <w:color w:val="FF0000"/>
        </w:rPr>
      </w:pPr>
      <w:r w:rsidRPr="000F035E">
        <w:rPr>
          <w:color w:val="FF0000"/>
        </w:rPr>
        <w:t xml:space="preserve">2010s: Nuclear Deal and Regional Conflict </w:t>
      </w:r>
    </w:p>
    <w:p w14:paraId="3A7E6C5A" w14:textId="77777777" w:rsidR="003B3E2D" w:rsidRPr="000F035E" w:rsidRDefault="003B3E2D" w:rsidP="003B3E2D">
      <w:pPr>
        <w:pStyle w:val="BodyText"/>
        <w:spacing w:line="259" w:lineRule="auto"/>
      </w:pPr>
    </w:p>
    <w:p w14:paraId="1F0F8C05" w14:textId="77777777" w:rsidR="003B3E2D" w:rsidRPr="000F035E" w:rsidRDefault="003B3E2D" w:rsidP="003B3E2D">
      <w:pPr>
        <w:pStyle w:val="BodyText"/>
        <w:spacing w:line="259" w:lineRule="auto"/>
      </w:pPr>
      <w:r w:rsidRPr="000F035E">
        <w:t xml:space="preserve">2011 - Syrian Civil War begins; Iran places boots on the ground and militia forces to support Bashar al-Assad. Israel begins a regular cadence of airstrikes against Iranian troops in Syria. </w:t>
      </w:r>
    </w:p>
    <w:p w14:paraId="327B4EB2" w14:textId="77777777" w:rsidR="003B3E2D" w:rsidRPr="000F035E" w:rsidRDefault="003B3E2D" w:rsidP="003B3E2D">
      <w:pPr>
        <w:pStyle w:val="BodyText"/>
        <w:spacing w:line="259" w:lineRule="auto"/>
      </w:pPr>
    </w:p>
    <w:p w14:paraId="3F86C2F4" w14:textId="77777777" w:rsidR="003B3E2D" w:rsidRPr="000F035E" w:rsidRDefault="003B3E2D" w:rsidP="003B3E2D">
      <w:pPr>
        <w:pStyle w:val="BodyText"/>
        <w:spacing w:line="259" w:lineRule="auto"/>
      </w:pPr>
      <w:r w:rsidRPr="000F035E">
        <w:t>2015 - Iran signs the Joint Comprehensive Plan of Action (JCPOA) with a group of world powers, placing limits on its nuclear programs. The Israeli government is adamantly opposed to the agreement.</w:t>
      </w:r>
    </w:p>
    <w:p w14:paraId="2FF1DEA3" w14:textId="77777777" w:rsidR="003B3E2D" w:rsidRPr="000F035E" w:rsidRDefault="003B3E2D" w:rsidP="003B3E2D">
      <w:pPr>
        <w:pStyle w:val="BodyText"/>
        <w:spacing w:line="259" w:lineRule="auto"/>
      </w:pPr>
    </w:p>
    <w:p w14:paraId="6CF6DE71" w14:textId="77777777" w:rsidR="003B3E2D" w:rsidRPr="000F035E" w:rsidRDefault="003B3E2D" w:rsidP="003B3E2D">
      <w:pPr>
        <w:pStyle w:val="BodyText"/>
        <w:spacing w:line="259" w:lineRule="auto"/>
      </w:pPr>
      <w:r w:rsidRPr="000F035E">
        <w:lastRenderedPageBreak/>
        <w:t>2018 - The U.S. government withdraws from the JCPOA under the direction of President Trump. Iran resumes expanding its nuclear program.</w:t>
      </w:r>
    </w:p>
    <w:p w14:paraId="55C07CFA" w14:textId="77777777" w:rsidR="003B3E2D" w:rsidRPr="000F035E" w:rsidRDefault="003B3E2D" w:rsidP="003B3E2D">
      <w:pPr>
        <w:pStyle w:val="BodyText"/>
        <w:spacing w:line="259" w:lineRule="auto"/>
      </w:pPr>
    </w:p>
    <w:p w14:paraId="54875A43" w14:textId="77777777" w:rsidR="003B3E2D" w:rsidRPr="000F035E" w:rsidRDefault="003B3E2D" w:rsidP="003B3E2D">
      <w:pPr>
        <w:pStyle w:val="BodyText"/>
        <w:spacing w:line="259" w:lineRule="auto"/>
      </w:pPr>
      <w:r w:rsidRPr="000F035E">
        <w:t>2019 - Israel increases air and missile strikes in Syria against Iranian proxies in the region and ships of weapons.</w:t>
      </w:r>
    </w:p>
    <w:p w14:paraId="679E9534" w14:textId="77777777" w:rsidR="003B3E2D" w:rsidRPr="000F035E" w:rsidRDefault="003B3E2D" w:rsidP="003B3E2D">
      <w:pPr>
        <w:pStyle w:val="BodyText"/>
        <w:spacing w:line="259" w:lineRule="auto"/>
      </w:pPr>
    </w:p>
    <w:p w14:paraId="49CED610" w14:textId="77777777" w:rsidR="003B3E2D" w:rsidRPr="000F035E" w:rsidRDefault="003B3E2D" w:rsidP="003B3E2D">
      <w:pPr>
        <w:pStyle w:val="BodyText"/>
        <w:spacing w:line="259" w:lineRule="auto"/>
        <w:rPr>
          <w:color w:val="FF0000"/>
        </w:rPr>
      </w:pPr>
      <w:r w:rsidRPr="000F035E">
        <w:rPr>
          <w:color w:val="FF0000"/>
        </w:rPr>
        <w:t xml:space="preserve">2020s: Escalating Confrontation </w:t>
      </w:r>
    </w:p>
    <w:p w14:paraId="1EF70C6A" w14:textId="77777777" w:rsidR="003B3E2D" w:rsidRPr="000F035E" w:rsidRDefault="003B3E2D" w:rsidP="003B3E2D">
      <w:pPr>
        <w:pStyle w:val="BodyText"/>
        <w:spacing w:line="259" w:lineRule="auto"/>
      </w:pPr>
    </w:p>
    <w:p w14:paraId="06A407DE" w14:textId="77777777" w:rsidR="003B3E2D" w:rsidRPr="000F035E" w:rsidRDefault="003B3E2D" w:rsidP="003B3E2D">
      <w:pPr>
        <w:pStyle w:val="BodyText"/>
        <w:spacing w:line="259" w:lineRule="auto"/>
      </w:pPr>
      <w:r w:rsidRPr="000F035E">
        <w:t>2020 - Assassination of Iranian nuclear scientist Mohsen Fakhrizadeh near Tehran, by a method widely attributed to Israel.</w:t>
      </w:r>
    </w:p>
    <w:p w14:paraId="5DCE7C74" w14:textId="77777777" w:rsidR="003B3E2D" w:rsidRPr="000F035E" w:rsidRDefault="003B3E2D" w:rsidP="003B3E2D">
      <w:pPr>
        <w:pStyle w:val="BodyText"/>
        <w:spacing w:line="259" w:lineRule="auto"/>
      </w:pPr>
    </w:p>
    <w:p w14:paraId="55895FCE" w14:textId="77777777" w:rsidR="003B3E2D" w:rsidRPr="000F035E" w:rsidRDefault="003B3E2D" w:rsidP="003B3E2D">
      <w:pPr>
        <w:pStyle w:val="BodyText"/>
        <w:spacing w:line="259" w:lineRule="auto"/>
      </w:pPr>
      <w:r w:rsidRPr="000F035E">
        <w:t>2020 - Abraham Accords: Israel normalizes relations with UAE, Bahrain, Sudan, and Morocco, a multi-state agreement, and given shared interests in regional security against Iran.</w:t>
      </w:r>
    </w:p>
    <w:p w14:paraId="122D50BC" w14:textId="77777777" w:rsidR="003B3E2D" w:rsidRPr="000F035E" w:rsidRDefault="003B3E2D" w:rsidP="003B3E2D">
      <w:pPr>
        <w:pStyle w:val="BodyText"/>
        <w:spacing w:line="259" w:lineRule="auto"/>
      </w:pPr>
    </w:p>
    <w:p w14:paraId="6F7EE92D" w14:textId="77777777" w:rsidR="003B3E2D" w:rsidRPr="000F035E" w:rsidRDefault="003B3E2D" w:rsidP="003B3E2D">
      <w:pPr>
        <w:pStyle w:val="BodyText"/>
        <w:spacing w:line="259" w:lineRule="auto"/>
      </w:pPr>
      <w:r w:rsidRPr="000F035E">
        <w:t>2021 - Skirmished take place between Israel and Hamas in Gaza, highlighting Iran's continuing role in sponsoring Palestinian groups.</w:t>
      </w:r>
    </w:p>
    <w:p w14:paraId="72C45BFB" w14:textId="77777777" w:rsidR="003B3E2D" w:rsidRPr="000F035E" w:rsidRDefault="003B3E2D" w:rsidP="003B3E2D">
      <w:pPr>
        <w:pStyle w:val="BodyText"/>
        <w:spacing w:line="259" w:lineRule="auto"/>
      </w:pPr>
    </w:p>
    <w:p w14:paraId="720996F4" w14:textId="77777777" w:rsidR="003B3E2D" w:rsidRPr="000F035E" w:rsidRDefault="003B3E2D" w:rsidP="003B3E2D">
      <w:pPr>
        <w:pStyle w:val="BodyText"/>
        <w:spacing w:line="259" w:lineRule="auto"/>
      </w:pPr>
      <w:r w:rsidRPr="000F035E">
        <w:t xml:space="preserve">2022 - Israeli airstrikes in Syria continue against Iranian military infrastructure. Tensions rise between the U.S. and Iran regarding Iranian enrichment of uranium beyond limits set in JCPOA. </w:t>
      </w:r>
    </w:p>
    <w:p w14:paraId="74F108B2" w14:textId="77777777" w:rsidR="003B3E2D" w:rsidRPr="000F035E" w:rsidRDefault="003B3E2D" w:rsidP="003B3E2D">
      <w:pPr>
        <w:pStyle w:val="BodyText"/>
        <w:spacing w:line="259" w:lineRule="auto"/>
      </w:pPr>
    </w:p>
    <w:p w14:paraId="5DE790D2" w14:textId="77777777" w:rsidR="003B3E2D" w:rsidRPr="000F035E" w:rsidRDefault="003B3E2D" w:rsidP="003B3E2D">
      <w:pPr>
        <w:pStyle w:val="BodyText"/>
        <w:spacing w:line="259" w:lineRule="auto"/>
      </w:pPr>
      <w:r w:rsidRPr="000F035E">
        <w:t>2023 - Iran-backed forces ramp up regional attacks on Israel, and against U.S. positions, amidst rising instability in the region.</w:t>
      </w:r>
    </w:p>
    <w:p w14:paraId="17ABA162" w14:textId="77777777" w:rsidR="003B3E2D" w:rsidRPr="000F035E" w:rsidRDefault="003B3E2D" w:rsidP="003B3E2D">
      <w:pPr>
        <w:pStyle w:val="BodyText"/>
        <w:spacing w:line="259" w:lineRule="auto"/>
      </w:pPr>
    </w:p>
    <w:p w14:paraId="27E92C9C" w14:textId="2E5ADEF4" w:rsidR="003B3E2D" w:rsidRPr="000F035E" w:rsidRDefault="003B3E2D" w:rsidP="003B3E2D">
      <w:pPr>
        <w:pStyle w:val="BodyText"/>
        <w:spacing w:line="259" w:lineRule="auto"/>
        <w:sectPr w:rsidR="003B3E2D" w:rsidRPr="000F035E">
          <w:pgSz w:w="11910" w:h="16840"/>
          <w:pgMar w:top="1360" w:right="1417" w:bottom="940" w:left="1417" w:header="0" w:footer="755" w:gutter="0"/>
          <w:cols w:space="708"/>
        </w:sectPr>
      </w:pPr>
      <w:r w:rsidRPr="000F035E">
        <w:t>2024 - Israel embarks on unprecedented strikes against Hezbollah positions in Southern Lebanon after a period of heightened tensions at the border; nuclear talks with Iran remain on hold</w:t>
      </w:r>
    </w:p>
    <w:p w14:paraId="37612787" w14:textId="77777777" w:rsidR="000C216D" w:rsidRPr="000F035E" w:rsidRDefault="00F226D5">
      <w:pPr>
        <w:pStyle w:val="Heading1"/>
      </w:pPr>
      <w:bookmarkStart w:id="5" w:name="_TOC_250002"/>
      <w:r w:rsidRPr="000F035E">
        <w:rPr>
          <w:color w:val="BF0000"/>
        </w:rPr>
        <w:lastRenderedPageBreak/>
        <w:t>Previous</w:t>
      </w:r>
      <w:r w:rsidRPr="000F035E">
        <w:rPr>
          <w:color w:val="BF0000"/>
          <w:spacing w:val="-3"/>
        </w:rPr>
        <w:t xml:space="preserve"> </w:t>
      </w:r>
      <w:r w:rsidRPr="000F035E">
        <w:rPr>
          <w:color w:val="BF0000"/>
        </w:rPr>
        <w:t>attempts</w:t>
      </w:r>
      <w:r w:rsidRPr="000F035E">
        <w:rPr>
          <w:color w:val="BF0000"/>
          <w:spacing w:val="-3"/>
        </w:rPr>
        <w:t xml:space="preserve"> </w:t>
      </w:r>
      <w:r w:rsidRPr="000F035E">
        <w:rPr>
          <w:color w:val="BF0000"/>
        </w:rPr>
        <w:t>to</w:t>
      </w:r>
      <w:r w:rsidRPr="000F035E">
        <w:rPr>
          <w:color w:val="BF0000"/>
          <w:spacing w:val="-3"/>
        </w:rPr>
        <w:t xml:space="preserve"> </w:t>
      </w:r>
      <w:r w:rsidRPr="000F035E">
        <w:rPr>
          <w:color w:val="BF0000"/>
        </w:rPr>
        <w:t>solve</w:t>
      </w:r>
      <w:r w:rsidRPr="000F035E">
        <w:rPr>
          <w:color w:val="BF0000"/>
          <w:spacing w:val="-1"/>
        </w:rPr>
        <w:t xml:space="preserve"> </w:t>
      </w:r>
      <w:r w:rsidRPr="000F035E">
        <w:rPr>
          <w:color w:val="BF0000"/>
        </w:rPr>
        <w:t>the</w:t>
      </w:r>
      <w:r w:rsidRPr="000F035E">
        <w:rPr>
          <w:color w:val="BF0000"/>
          <w:spacing w:val="-6"/>
        </w:rPr>
        <w:t xml:space="preserve"> </w:t>
      </w:r>
      <w:bookmarkEnd w:id="5"/>
      <w:r w:rsidRPr="000F035E">
        <w:rPr>
          <w:color w:val="BF0000"/>
          <w:spacing w:val="-2"/>
        </w:rPr>
        <w:t>issue</w:t>
      </w:r>
    </w:p>
    <w:p w14:paraId="77F6D24A" w14:textId="77777777" w:rsidR="00E5142D" w:rsidRPr="000F035E" w:rsidRDefault="00E5142D">
      <w:pPr>
        <w:pStyle w:val="BodyText"/>
        <w:rPr>
          <w:sz w:val="28"/>
          <w:szCs w:val="28"/>
        </w:rPr>
      </w:pPr>
      <w:r w:rsidRPr="000F035E">
        <w:br/>
      </w:r>
    </w:p>
    <w:p w14:paraId="2A215699" w14:textId="262043A0" w:rsidR="00EA295D" w:rsidRPr="000F035E" w:rsidRDefault="0065043E">
      <w:pPr>
        <w:pStyle w:val="BodyText"/>
        <w:rPr>
          <w:color w:val="000000" w:themeColor="text1"/>
          <w:sz w:val="28"/>
          <w:szCs w:val="28"/>
        </w:rPr>
        <w:sectPr w:rsidR="00EA295D" w:rsidRPr="000F035E">
          <w:pgSz w:w="11910" w:h="16840"/>
          <w:pgMar w:top="1360" w:right="1417" w:bottom="940" w:left="1417" w:header="0" w:footer="755" w:gutter="0"/>
          <w:cols w:space="708"/>
        </w:sectPr>
      </w:pPr>
      <w:r w:rsidRPr="000F035E">
        <w:rPr>
          <w:color w:val="000000" w:themeColor="text1"/>
          <w:sz w:val="28"/>
          <w:szCs w:val="28"/>
        </w:rPr>
        <w:t xml:space="preserve">Over the years, there have been various indirect measures aimed at lessening tensions between Israel and Iran, but they have been ineffective in establishing a lasting state of peace. Perhaps most significantly, the Joint Comprehensive Plan of Action (JCPOA) was signed in 2015 between Iran and world powers and aimed to limit Iran's nuclear program in return for an easing of sanctions. Although Israel took no active part in the JCPOA, the concern was not only about Iran's nuclear weapons development, but also about the JCPOA as it was framed within overall regional security considerations. In this regard, Israel was opposed to the JCPOA as it did not go far enough on the grounds of national security. Other indirect efforts have taken the form of UN Security Council resolutions of sanctions against Iran, as well as back-channel diplomatic contact mediated by states such as Oman; however, even these measures have failed to build trust/rapport between the adversaries. On a broader scale, the regional Abraham Accords (2020) that formalized relationships between Israel and </w:t>
      </w:r>
      <w:proofErr w:type="gramStart"/>
      <w:r w:rsidRPr="000F035E">
        <w:rPr>
          <w:color w:val="000000" w:themeColor="text1"/>
          <w:sz w:val="28"/>
          <w:szCs w:val="28"/>
        </w:rPr>
        <w:t>a number of</w:t>
      </w:r>
      <w:proofErr w:type="gramEnd"/>
      <w:r w:rsidRPr="000F035E">
        <w:rPr>
          <w:color w:val="000000" w:themeColor="text1"/>
          <w:sz w:val="28"/>
          <w:szCs w:val="28"/>
        </w:rPr>
        <w:t xml:space="preserve"> Arab states, therefore narrowing Iran's allies, would appear to have built alliances based on opposing Iran's fellowship, rather than bringing reconciliation to Iran and Israel. Overall, most previous attempts in the region have been focused on mitigating rather than solving the conflict, establishing and maintaining a state of armed rivalry, without resolving the ideological differences and geopolitical competitiveness between the two.</w:t>
      </w:r>
      <w:r w:rsidR="00EA295D" w:rsidRPr="000F035E">
        <w:rPr>
          <w:color w:val="000000" w:themeColor="text1"/>
          <w:sz w:val="28"/>
          <w:szCs w:val="28"/>
        </w:rPr>
        <w:br/>
      </w:r>
    </w:p>
    <w:p w14:paraId="5C03FB9B" w14:textId="77777777" w:rsidR="000C216D" w:rsidRPr="000F035E" w:rsidRDefault="00F226D5">
      <w:pPr>
        <w:pStyle w:val="Heading1"/>
      </w:pPr>
      <w:bookmarkStart w:id="6" w:name="_TOC_250001"/>
      <w:r w:rsidRPr="000F035E">
        <w:rPr>
          <w:color w:val="BF0000"/>
        </w:rPr>
        <w:lastRenderedPageBreak/>
        <w:t>Possible</w:t>
      </w:r>
      <w:r w:rsidRPr="000F035E">
        <w:rPr>
          <w:color w:val="BF0000"/>
          <w:spacing w:val="-4"/>
        </w:rPr>
        <w:t xml:space="preserve"> </w:t>
      </w:r>
      <w:bookmarkEnd w:id="6"/>
      <w:r w:rsidRPr="000F035E">
        <w:rPr>
          <w:color w:val="BF0000"/>
          <w:spacing w:val="-2"/>
        </w:rPr>
        <w:t>solutions</w:t>
      </w:r>
    </w:p>
    <w:p w14:paraId="28E2D6A3" w14:textId="77777777" w:rsidR="004E396C" w:rsidRPr="000F035E" w:rsidRDefault="004E396C">
      <w:pPr>
        <w:pStyle w:val="BodyText"/>
        <w:spacing w:line="259" w:lineRule="auto"/>
      </w:pPr>
    </w:p>
    <w:p w14:paraId="500B87B9" w14:textId="77777777" w:rsidR="000F035E" w:rsidRPr="000F035E" w:rsidRDefault="001B38E8" w:rsidP="000F035E">
      <w:pPr>
        <w:pStyle w:val="BodyText"/>
        <w:spacing w:line="259" w:lineRule="auto"/>
        <w:rPr>
          <w:color w:val="FF0000"/>
          <w:sz w:val="28"/>
          <w:szCs w:val="28"/>
          <w:lang w:val="en-GB"/>
        </w:rPr>
      </w:pPr>
      <w:r w:rsidRPr="000F035E">
        <w:rPr>
          <w:color w:val="FF0000"/>
          <w:sz w:val="28"/>
          <w:szCs w:val="28"/>
          <w:lang w:val="en-GB"/>
        </w:rPr>
        <w:t xml:space="preserve">       </w:t>
      </w:r>
      <w:r w:rsidR="003C591B" w:rsidRPr="000F035E">
        <w:rPr>
          <w:color w:val="FF0000"/>
          <w:sz w:val="28"/>
          <w:szCs w:val="28"/>
          <w:lang w:val="en-GB"/>
        </w:rPr>
        <w:t xml:space="preserve"> </w:t>
      </w:r>
      <w:r w:rsidRPr="000F035E">
        <w:rPr>
          <w:color w:val="FF0000"/>
          <w:sz w:val="28"/>
          <w:szCs w:val="28"/>
          <w:lang w:val="en-GB"/>
        </w:rPr>
        <w:t xml:space="preserve"> </w:t>
      </w:r>
      <w:r w:rsidR="000F035E" w:rsidRPr="000F035E">
        <w:rPr>
          <w:color w:val="FF0000"/>
          <w:sz w:val="28"/>
          <w:szCs w:val="28"/>
          <w:lang w:val="en-GB"/>
        </w:rPr>
        <w:t>Revitalizing and Strengthening the Nuclear Agreement</w:t>
      </w:r>
    </w:p>
    <w:p w14:paraId="6562A2EA" w14:textId="77777777" w:rsidR="000F035E" w:rsidRPr="000F035E" w:rsidRDefault="000F035E" w:rsidP="000F035E">
      <w:pPr>
        <w:pStyle w:val="BodyText"/>
        <w:spacing w:line="259" w:lineRule="auto"/>
        <w:rPr>
          <w:sz w:val="28"/>
          <w:szCs w:val="28"/>
          <w:lang w:val="en-GB"/>
        </w:rPr>
      </w:pPr>
      <w:r w:rsidRPr="000F035E">
        <w:rPr>
          <w:sz w:val="28"/>
          <w:szCs w:val="28"/>
          <w:lang w:val="en-GB"/>
        </w:rPr>
        <w:t>Envision a renewed iteration of the JCPOA—one that not only reinstates prior limitations on Iran’s nuclear activities but also introduces more stringent provisions. In exchange for Iran’s compliance, phased sanctions relief could be offered, contingent on verifiable restraint in its nuclear pursuits. Additionally, the revised framework would incorporate explicit clauses addressing Iran’s ballistic missile program and its involvement with regional proxy groups. For Israel, augmented international security assurances could help mitigate existential concerns. Although such measures would not erase longstanding hostilities overnight, they would substantially diminish the likelihood of nuclear escalation and might foster incremental trust among the parties involved.</w:t>
      </w:r>
    </w:p>
    <w:p w14:paraId="1410DBA1" w14:textId="77777777" w:rsidR="000F035E" w:rsidRPr="000F035E" w:rsidRDefault="000F035E" w:rsidP="000F035E">
      <w:pPr>
        <w:pStyle w:val="BodyText"/>
        <w:spacing w:line="259" w:lineRule="auto"/>
        <w:rPr>
          <w:sz w:val="28"/>
          <w:szCs w:val="28"/>
          <w:lang w:val="en-GB"/>
        </w:rPr>
      </w:pPr>
    </w:p>
    <w:p w14:paraId="65C66330" w14:textId="77777777" w:rsidR="000F035E" w:rsidRPr="000F035E" w:rsidRDefault="000F035E" w:rsidP="000F035E">
      <w:pPr>
        <w:pStyle w:val="BodyText"/>
        <w:spacing w:line="259" w:lineRule="auto"/>
        <w:rPr>
          <w:color w:val="FF0000"/>
          <w:sz w:val="28"/>
          <w:szCs w:val="28"/>
          <w:lang w:val="en-GB"/>
        </w:rPr>
      </w:pPr>
      <w:r w:rsidRPr="000F035E">
        <w:rPr>
          <w:color w:val="FF0000"/>
          <w:sz w:val="28"/>
          <w:szCs w:val="28"/>
          <w:lang w:val="en-GB"/>
        </w:rPr>
        <w:t>Regional Security Dialogue: A Multilateral Framework</w:t>
      </w:r>
    </w:p>
    <w:p w14:paraId="06D80F05" w14:textId="77777777" w:rsidR="000F035E" w:rsidRPr="000F035E" w:rsidRDefault="000F035E" w:rsidP="000F035E">
      <w:pPr>
        <w:pStyle w:val="BodyText"/>
        <w:spacing w:line="259" w:lineRule="auto"/>
        <w:rPr>
          <w:sz w:val="28"/>
          <w:szCs w:val="28"/>
          <w:lang w:val="en-GB"/>
        </w:rPr>
      </w:pPr>
      <w:r w:rsidRPr="000F035E">
        <w:rPr>
          <w:sz w:val="28"/>
          <w:szCs w:val="28"/>
          <w:lang w:val="en-GB"/>
        </w:rPr>
        <w:t>It is prudent to consider a formalized regional platform wherein Iran, Israel, the Arab states, and influential global actors engage in sustained dialogue. This mechanism, reminiscent of the Helsinki Process during the Cold War, would prioritize confidence-building measures, arms control protocols, and mutual pledges of non-aggression. Incorporating the Gulf states and Egypt is essential to ensure that both Iran and Israel are compelled to negotiate in good faith, rather than pursuing unilateral, destabilizing strategies. Such a multilateral approach could serve as a stabilizing force, gradually reducing proxy conflicts and the risk of direct military engagements.</w:t>
      </w:r>
    </w:p>
    <w:p w14:paraId="29C4D97B" w14:textId="77777777" w:rsidR="000F035E" w:rsidRPr="000F035E" w:rsidRDefault="000F035E" w:rsidP="000F035E">
      <w:pPr>
        <w:pStyle w:val="BodyText"/>
        <w:spacing w:line="259" w:lineRule="auto"/>
        <w:rPr>
          <w:sz w:val="28"/>
          <w:szCs w:val="28"/>
          <w:lang w:val="en-GB"/>
        </w:rPr>
      </w:pPr>
    </w:p>
    <w:p w14:paraId="7FD81307" w14:textId="77777777" w:rsidR="000F035E" w:rsidRPr="000F035E" w:rsidRDefault="000F035E" w:rsidP="000F035E">
      <w:pPr>
        <w:pStyle w:val="BodyText"/>
        <w:spacing w:line="259" w:lineRule="auto"/>
        <w:rPr>
          <w:color w:val="FF0000"/>
          <w:sz w:val="28"/>
          <w:szCs w:val="28"/>
          <w:lang w:val="en-GB"/>
        </w:rPr>
      </w:pPr>
      <w:r w:rsidRPr="000F035E">
        <w:rPr>
          <w:color w:val="FF0000"/>
          <w:sz w:val="28"/>
          <w:szCs w:val="28"/>
          <w:lang w:val="en-GB"/>
        </w:rPr>
        <w:t>Incremental Confidence-Building: Pragmatic Measures</w:t>
      </w:r>
    </w:p>
    <w:p w14:paraId="10A8D12F" w14:textId="1F5F0176" w:rsidR="001B38E8" w:rsidRPr="000F035E" w:rsidRDefault="000F035E" w:rsidP="000F035E">
      <w:pPr>
        <w:pStyle w:val="BodyText"/>
        <w:spacing w:line="259" w:lineRule="auto"/>
        <w:rPr>
          <w:sz w:val="28"/>
          <w:szCs w:val="28"/>
          <w:lang w:val="en-GB"/>
        </w:rPr>
      </w:pPr>
      <w:r w:rsidRPr="000F035E">
        <w:rPr>
          <w:sz w:val="28"/>
          <w:szCs w:val="28"/>
          <w:lang w:val="en-GB"/>
        </w:rPr>
        <w:t xml:space="preserve">Rather than seeking an immediate, all-encompassing resolution, a strategy </w:t>
      </w:r>
      <w:proofErr w:type="spellStart"/>
      <w:r w:rsidRPr="000F035E">
        <w:rPr>
          <w:sz w:val="28"/>
          <w:szCs w:val="28"/>
          <w:lang w:val="en-GB"/>
        </w:rPr>
        <w:t>centered</w:t>
      </w:r>
      <w:proofErr w:type="spellEnd"/>
      <w:r w:rsidRPr="000F035E">
        <w:rPr>
          <w:sz w:val="28"/>
          <w:szCs w:val="28"/>
          <w:lang w:val="en-GB"/>
        </w:rPr>
        <w:t xml:space="preserve"> on incremental, pragmatic steps may prove more feasible. For instance, establishing direct communication channels—such as military hotlines—between Israeli and Iranian officials could help prevent inadvertent confrontations in Syria. Agreements on humanitarian corridors in conflict zones like Gaza and Lebanon, or even limited cooperation on transnational challenges such as climate change or public health, represent practical starting points. While these measures would not resolve deep-seated ideological divisions, they could reduce the risk of sudden escalation and lay a more stable foundation for future diplomatic progress.</w:t>
      </w:r>
    </w:p>
    <w:p w14:paraId="46895AFE" w14:textId="4F9CEB8B" w:rsidR="003C591B" w:rsidRPr="000F035E" w:rsidRDefault="003C591B">
      <w:pPr>
        <w:pStyle w:val="BodyText"/>
        <w:spacing w:line="259" w:lineRule="auto"/>
        <w:rPr>
          <w:sz w:val="28"/>
          <w:szCs w:val="28"/>
          <w:lang w:val="en-GB"/>
        </w:rPr>
        <w:sectPr w:rsidR="003C591B" w:rsidRPr="000F035E">
          <w:pgSz w:w="11910" w:h="16840"/>
          <w:pgMar w:top="1360" w:right="1417" w:bottom="940" w:left="1417" w:header="0" w:footer="755" w:gutter="0"/>
          <w:cols w:space="708"/>
        </w:sectPr>
      </w:pPr>
    </w:p>
    <w:p w14:paraId="1E74AC26" w14:textId="77777777" w:rsidR="000C216D" w:rsidRPr="000F035E" w:rsidRDefault="00F226D5">
      <w:pPr>
        <w:pStyle w:val="Heading1"/>
      </w:pPr>
      <w:bookmarkStart w:id="7" w:name="_TOC_250000"/>
      <w:bookmarkEnd w:id="7"/>
      <w:r w:rsidRPr="000F035E">
        <w:rPr>
          <w:color w:val="BF0000"/>
          <w:spacing w:val="-2"/>
        </w:rPr>
        <w:lastRenderedPageBreak/>
        <w:t>Appendices/Bibliography</w:t>
      </w:r>
    </w:p>
    <w:p w14:paraId="2A830D31" w14:textId="624052C9" w:rsidR="0036018D" w:rsidRPr="000F035E" w:rsidRDefault="0036018D" w:rsidP="0036018D">
      <w:pPr>
        <w:pStyle w:val="BodyText"/>
        <w:spacing w:before="116" w:line="259" w:lineRule="auto"/>
        <w:ind w:left="23"/>
      </w:pPr>
    </w:p>
    <w:p w14:paraId="1DE3A103" w14:textId="77777777" w:rsidR="00716795" w:rsidRPr="000F035E" w:rsidRDefault="00716795">
      <w:pPr>
        <w:pStyle w:val="BodyText"/>
        <w:spacing w:before="116" w:line="259" w:lineRule="auto"/>
        <w:ind w:left="23"/>
        <w:rPr>
          <w:lang w:val="en-GB"/>
        </w:rPr>
      </w:pPr>
    </w:p>
    <w:sectPr w:rsidR="00716795" w:rsidRPr="000F035E">
      <w:pgSz w:w="11910" w:h="16840"/>
      <w:pgMar w:top="1360" w:right="1417" w:bottom="940" w:left="1417" w:header="0" w:footer="75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6645" w14:textId="77777777" w:rsidR="00F226D5" w:rsidRDefault="00F226D5">
      <w:r>
        <w:separator/>
      </w:r>
    </w:p>
  </w:endnote>
  <w:endnote w:type="continuationSeparator" w:id="0">
    <w:p w14:paraId="32CA6146" w14:textId="77777777" w:rsidR="00F226D5" w:rsidRDefault="00F2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F80C" w14:textId="77777777" w:rsidR="00D06A84" w:rsidRDefault="00D06A84">
    <w:pPr>
      <w:pStyle w:val="BodyText"/>
      <w:spacing w:line="14" w:lineRule="auto"/>
      <w:rPr>
        <w:sz w:val="20"/>
      </w:rPr>
    </w:pPr>
    <w:r>
      <w:rPr>
        <w:noProof/>
        <w:sz w:val="20"/>
      </w:rPr>
      <mc:AlternateContent>
        <mc:Choice Requires="wps">
          <w:drawing>
            <wp:anchor distT="0" distB="0" distL="0" distR="0" simplePos="0" relativeHeight="487532544" behindDoc="1" locked="0" layoutInCell="1" allowOverlap="1" wp14:anchorId="123BBA39" wp14:editId="1863D368">
              <wp:simplePos x="0" y="0"/>
              <wp:positionH relativeFrom="page">
                <wp:posOffset>3306572</wp:posOffset>
              </wp:positionH>
              <wp:positionV relativeFrom="page">
                <wp:posOffset>10073153</wp:posOffset>
              </wp:positionV>
              <wp:extent cx="946150" cy="180975"/>
              <wp:effectExtent l="0" t="0" r="0" b="0"/>
              <wp:wrapNone/>
              <wp:docPr id="62237521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180975"/>
                      </a:xfrm>
                      <a:prstGeom prst="rect">
                        <a:avLst/>
                      </a:prstGeom>
                    </wps:spPr>
                    <wps:txbx>
                      <w:txbxContent>
                        <w:p w14:paraId="7053239C" w14:textId="77777777" w:rsidR="00D06A84" w:rsidRDefault="00D06A84">
                          <w:pPr>
                            <w:pStyle w:val="BodyText"/>
                            <w:spacing w:before="11"/>
                            <w:ind w:left="20"/>
                          </w:pPr>
                          <w:r>
                            <w:t>SGAMUN</w:t>
                          </w:r>
                          <w:r>
                            <w:rPr>
                              <w:spacing w:val="-5"/>
                            </w:rPr>
                            <w:t xml:space="preserve"> </w:t>
                          </w:r>
                          <w:r>
                            <w:rPr>
                              <w:spacing w:val="-4"/>
                            </w:rPr>
                            <w:t>2025</w:t>
                          </w:r>
                        </w:p>
                      </w:txbxContent>
                    </wps:txbx>
                    <wps:bodyPr wrap="square" lIns="0" tIns="0" rIns="0" bIns="0" rtlCol="0">
                      <a:noAutofit/>
                    </wps:bodyPr>
                  </wps:wsp>
                </a:graphicData>
              </a:graphic>
            </wp:anchor>
          </w:drawing>
        </mc:Choice>
        <mc:Fallback>
          <w:pict>
            <v:shapetype w14:anchorId="123BBA39" id="_x0000_t202" coordsize="21600,21600" o:spt="202" path="m,l,21600r21600,l21600,xe">
              <v:stroke joinstyle="miter"/>
              <v:path gradientshapeok="t" o:connecttype="rect"/>
            </v:shapetype>
            <v:shape id="Textbox 1" o:spid="_x0000_s1026" type="#_x0000_t202" style="position:absolute;margin-left:260.35pt;margin-top:793.15pt;width:74.5pt;height:14.25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" filled="f" stroked="f">
              <v:textbox inset="0,0,0,0">
                <w:txbxContent>
                  <w:p w14:paraId="7053239C" w14:textId="77777777" w:rsidR="00D06A84" w:rsidRDefault="00D06A84">
                    <w:pPr>
                      <w:pStyle w:val="BodyText"/>
                      <w:spacing w:before="11"/>
                      <w:ind w:left="20"/>
                    </w:pPr>
                    <w:r>
                      <w:t>SGAMUN</w:t>
                    </w:r>
                    <w:r>
                      <w:rPr>
                        <w:spacing w:val="-5"/>
                      </w:rPr>
                      <w:t xml:space="preserve"> </w:t>
                    </w:r>
                    <w:r>
                      <w:rPr>
                        <w:spacing w:val="-4"/>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C974" w14:textId="77777777" w:rsidR="000C216D" w:rsidRDefault="00F226D5">
    <w:pPr>
      <w:pStyle w:val="BodyText"/>
      <w:spacing w:line="14" w:lineRule="auto"/>
      <w:rPr>
        <w:sz w:val="20"/>
      </w:rPr>
    </w:pPr>
    <w:r>
      <w:rPr>
        <w:noProof/>
        <w:sz w:val="20"/>
      </w:rPr>
      <mc:AlternateContent>
        <mc:Choice Requires="wps">
          <w:drawing>
            <wp:anchor distT="0" distB="0" distL="0" distR="0" simplePos="0" relativeHeight="487530496" behindDoc="1" locked="0" layoutInCell="1" allowOverlap="1" wp14:anchorId="78BC5A1C" wp14:editId="6CD9DFBA">
              <wp:simplePos x="0" y="0"/>
              <wp:positionH relativeFrom="page">
                <wp:posOffset>3306572</wp:posOffset>
              </wp:positionH>
              <wp:positionV relativeFrom="page">
                <wp:posOffset>10073153</wp:posOffset>
              </wp:positionV>
              <wp:extent cx="94615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180975"/>
                      </a:xfrm>
                      <a:prstGeom prst="rect">
                        <a:avLst/>
                      </a:prstGeom>
                    </wps:spPr>
                    <wps:txbx>
                      <w:txbxContent>
                        <w:p w14:paraId="7D68D0A3" w14:textId="77777777" w:rsidR="000C216D" w:rsidRDefault="00F226D5">
                          <w:pPr>
                            <w:pStyle w:val="BodyText"/>
                            <w:spacing w:before="11"/>
                            <w:ind w:left="20"/>
                          </w:pPr>
                          <w:r>
                            <w:t>SGAMUN</w:t>
                          </w:r>
                          <w:r>
                            <w:rPr>
                              <w:spacing w:val="-5"/>
                            </w:rPr>
                            <w:t xml:space="preserve"> </w:t>
                          </w:r>
                          <w:r>
                            <w:rPr>
                              <w:spacing w:val="-4"/>
                            </w:rPr>
                            <w:t>2025</w:t>
                          </w:r>
                        </w:p>
                      </w:txbxContent>
                    </wps:txbx>
                    <wps:bodyPr wrap="square" lIns="0" tIns="0" rIns="0" bIns="0" rtlCol="0">
                      <a:noAutofit/>
                    </wps:bodyPr>
                  </wps:wsp>
                </a:graphicData>
              </a:graphic>
            </wp:anchor>
          </w:drawing>
        </mc:Choice>
        <mc:Fallback>
          <w:pict>
            <v:shapetype w14:anchorId="78BC5A1C" id="_x0000_t202" coordsize="21600,21600" o:spt="202" path="m,l,21600r21600,l21600,xe">
              <v:stroke joinstyle="miter"/>
              <v:path gradientshapeok="t" o:connecttype="rect"/>
            </v:shapetype>
            <v:shape id="_x0000_s1027" type="#_x0000_t202" style="position:absolute;margin-left:260.35pt;margin-top:793.15pt;width:74.5pt;height:14.25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" filled="f" stroked="f">
              <v:textbox inset="0,0,0,0">
                <w:txbxContent>
                  <w:p w14:paraId="7D68D0A3" w14:textId="77777777" w:rsidR="000C216D" w:rsidRDefault="00F226D5">
                    <w:pPr>
                      <w:pStyle w:val="BodyText"/>
                      <w:spacing w:before="11"/>
                      <w:ind w:left="20"/>
                    </w:pPr>
                    <w:r>
                      <w:t>SGAMUN</w:t>
                    </w:r>
                    <w:r>
                      <w:rPr>
                        <w:spacing w:val="-5"/>
                      </w:rPr>
                      <w:t xml:space="preserve"> </w:t>
                    </w:r>
                    <w:r>
                      <w:rPr>
                        <w:spacing w:val="-4"/>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C857" w14:textId="77777777" w:rsidR="00F226D5" w:rsidRDefault="00F226D5">
      <w:r>
        <w:separator/>
      </w:r>
    </w:p>
  </w:footnote>
  <w:footnote w:type="continuationSeparator" w:id="0">
    <w:p w14:paraId="683CC64E" w14:textId="77777777" w:rsidR="00F226D5" w:rsidRDefault="00F22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6CA"/>
    <w:multiLevelType w:val="multilevel"/>
    <w:tmpl w:val="08E2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156F8"/>
    <w:multiLevelType w:val="multilevel"/>
    <w:tmpl w:val="70DE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24308"/>
    <w:multiLevelType w:val="multilevel"/>
    <w:tmpl w:val="964E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00EC6"/>
    <w:multiLevelType w:val="multilevel"/>
    <w:tmpl w:val="0232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54280"/>
    <w:multiLevelType w:val="multilevel"/>
    <w:tmpl w:val="BE9C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27BC1"/>
    <w:multiLevelType w:val="multilevel"/>
    <w:tmpl w:val="0234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D02CAE"/>
    <w:multiLevelType w:val="multilevel"/>
    <w:tmpl w:val="9982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5601EF"/>
    <w:multiLevelType w:val="multilevel"/>
    <w:tmpl w:val="C160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2A4049"/>
    <w:multiLevelType w:val="multilevel"/>
    <w:tmpl w:val="02AC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819871">
    <w:abstractNumId w:val="0"/>
  </w:num>
  <w:num w:numId="2" w16cid:durableId="1706521646">
    <w:abstractNumId w:val="5"/>
  </w:num>
  <w:num w:numId="3" w16cid:durableId="1092824488">
    <w:abstractNumId w:val="7"/>
  </w:num>
  <w:num w:numId="4" w16cid:durableId="230623336">
    <w:abstractNumId w:val="6"/>
  </w:num>
  <w:num w:numId="5" w16cid:durableId="1039204693">
    <w:abstractNumId w:val="3"/>
  </w:num>
  <w:num w:numId="6" w16cid:durableId="650792201">
    <w:abstractNumId w:val="4"/>
  </w:num>
  <w:num w:numId="7" w16cid:durableId="577131459">
    <w:abstractNumId w:val="1"/>
  </w:num>
  <w:num w:numId="8" w16cid:durableId="1883250082">
    <w:abstractNumId w:val="2"/>
  </w:num>
  <w:num w:numId="9" w16cid:durableId="1981380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6D"/>
    <w:rsid w:val="000206E7"/>
    <w:rsid w:val="00024F19"/>
    <w:rsid w:val="00053EF1"/>
    <w:rsid w:val="00065B07"/>
    <w:rsid w:val="000A3EE9"/>
    <w:rsid w:val="000A4696"/>
    <w:rsid w:val="000C216D"/>
    <w:rsid w:val="000D0C9A"/>
    <w:rsid w:val="000F035E"/>
    <w:rsid w:val="001A36B2"/>
    <w:rsid w:val="001B38E8"/>
    <w:rsid w:val="001F26BA"/>
    <w:rsid w:val="001F4B51"/>
    <w:rsid w:val="00222063"/>
    <w:rsid w:val="00225646"/>
    <w:rsid w:val="00254BFA"/>
    <w:rsid w:val="00257E65"/>
    <w:rsid w:val="002C550C"/>
    <w:rsid w:val="00325219"/>
    <w:rsid w:val="00351269"/>
    <w:rsid w:val="0036018D"/>
    <w:rsid w:val="00387462"/>
    <w:rsid w:val="003B3E2D"/>
    <w:rsid w:val="003B7E65"/>
    <w:rsid w:val="003C591B"/>
    <w:rsid w:val="003D7AAA"/>
    <w:rsid w:val="00421327"/>
    <w:rsid w:val="004510AE"/>
    <w:rsid w:val="0045208F"/>
    <w:rsid w:val="0045247B"/>
    <w:rsid w:val="00484FBC"/>
    <w:rsid w:val="004B0075"/>
    <w:rsid w:val="004B6D3C"/>
    <w:rsid w:val="004E396C"/>
    <w:rsid w:val="004F3C08"/>
    <w:rsid w:val="0053306D"/>
    <w:rsid w:val="0053387C"/>
    <w:rsid w:val="005410AE"/>
    <w:rsid w:val="00580619"/>
    <w:rsid w:val="005D5512"/>
    <w:rsid w:val="005F7657"/>
    <w:rsid w:val="00626A61"/>
    <w:rsid w:val="0065043E"/>
    <w:rsid w:val="00666400"/>
    <w:rsid w:val="006A524A"/>
    <w:rsid w:val="006A74E8"/>
    <w:rsid w:val="006B6927"/>
    <w:rsid w:val="006D1C1F"/>
    <w:rsid w:val="006D1D76"/>
    <w:rsid w:val="006F21A3"/>
    <w:rsid w:val="00712181"/>
    <w:rsid w:val="00716795"/>
    <w:rsid w:val="007320A6"/>
    <w:rsid w:val="00735729"/>
    <w:rsid w:val="0074726A"/>
    <w:rsid w:val="0075175F"/>
    <w:rsid w:val="0076137B"/>
    <w:rsid w:val="007C4FAE"/>
    <w:rsid w:val="007E00F9"/>
    <w:rsid w:val="007E1737"/>
    <w:rsid w:val="00847015"/>
    <w:rsid w:val="00853ABD"/>
    <w:rsid w:val="008A531C"/>
    <w:rsid w:val="008C75F1"/>
    <w:rsid w:val="008E0166"/>
    <w:rsid w:val="009415A6"/>
    <w:rsid w:val="0094758E"/>
    <w:rsid w:val="009522E3"/>
    <w:rsid w:val="00952784"/>
    <w:rsid w:val="009B06C9"/>
    <w:rsid w:val="009D0821"/>
    <w:rsid w:val="00A272E1"/>
    <w:rsid w:val="00A4082B"/>
    <w:rsid w:val="00A60DF5"/>
    <w:rsid w:val="00A71A4D"/>
    <w:rsid w:val="00A93D58"/>
    <w:rsid w:val="00B202D0"/>
    <w:rsid w:val="00B252D8"/>
    <w:rsid w:val="00B978A7"/>
    <w:rsid w:val="00BA4E61"/>
    <w:rsid w:val="00C36A81"/>
    <w:rsid w:val="00C467D6"/>
    <w:rsid w:val="00C8113D"/>
    <w:rsid w:val="00C8207B"/>
    <w:rsid w:val="00C95D94"/>
    <w:rsid w:val="00D06A84"/>
    <w:rsid w:val="00D40CD5"/>
    <w:rsid w:val="00D9307F"/>
    <w:rsid w:val="00DA5C9D"/>
    <w:rsid w:val="00DC644B"/>
    <w:rsid w:val="00DD66A9"/>
    <w:rsid w:val="00DE5CD0"/>
    <w:rsid w:val="00E16F1B"/>
    <w:rsid w:val="00E5142D"/>
    <w:rsid w:val="00E60A1C"/>
    <w:rsid w:val="00E83BC1"/>
    <w:rsid w:val="00E855D6"/>
    <w:rsid w:val="00EA295D"/>
    <w:rsid w:val="00EF7C68"/>
    <w:rsid w:val="00F226D5"/>
    <w:rsid w:val="00FD141D"/>
    <w:rsid w:val="00FF19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9827B"/>
  <w15:docId w15:val="{8F9B0AEA-EED9-4FD3-B5CA-922CDFC7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ind w:left="23"/>
      <w:outlineLvl w:val="0"/>
    </w:pPr>
    <w:rPr>
      <w:sz w:val="40"/>
      <w:szCs w:val="40"/>
    </w:rPr>
  </w:style>
  <w:style w:type="paragraph" w:styleId="Heading2">
    <w:name w:val="heading 2"/>
    <w:basedOn w:val="Normal"/>
    <w:uiPriority w:val="9"/>
    <w:unhideWhenUsed/>
    <w:qFormat/>
    <w:pPr>
      <w:spacing w:before="61"/>
      <w:ind w:left="23"/>
      <w:outlineLvl w:val="1"/>
    </w:pPr>
    <w:rPr>
      <w:sz w:val="36"/>
      <w:szCs w:val="36"/>
    </w:rPr>
  </w:style>
  <w:style w:type="paragraph" w:styleId="Heading3">
    <w:name w:val="heading 3"/>
    <w:basedOn w:val="Normal"/>
    <w:uiPriority w:val="9"/>
    <w:unhideWhenUsed/>
    <w:qFormat/>
    <w:pPr>
      <w:ind w:left="23" w:right="7986"/>
      <w:outlineLvl w:val="2"/>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29"/>
      <w:ind w:left="23"/>
    </w:pPr>
    <w:rPr>
      <w:sz w:val="32"/>
      <w:szCs w:val="32"/>
    </w:rPr>
  </w:style>
  <w:style w:type="paragraph" w:styleId="BodyText">
    <w:name w:val="Body Text"/>
    <w:basedOn w:val="Normal"/>
    <w:uiPriority w:val="1"/>
    <w:qFormat/>
  </w:style>
  <w:style w:type="paragraph" w:styleId="Title">
    <w:name w:val="Title"/>
    <w:basedOn w:val="Normal"/>
    <w:uiPriority w:val="10"/>
    <w:qFormat/>
    <w:pPr>
      <w:ind w:left="23" w:right="2942"/>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6018D"/>
    <w:rPr>
      <w:color w:val="0000FF" w:themeColor="hyperlink"/>
      <w:u w:val="single"/>
    </w:rPr>
  </w:style>
  <w:style w:type="character" w:styleId="UnresolvedMention">
    <w:name w:val="Unresolved Mention"/>
    <w:basedOn w:val="DefaultParagraphFont"/>
    <w:uiPriority w:val="99"/>
    <w:semiHidden/>
    <w:unhideWhenUsed/>
    <w:rsid w:val="0036018D"/>
    <w:rPr>
      <w:color w:val="605E5C"/>
      <w:shd w:val="clear" w:color="auto" w:fill="E1DFDD"/>
    </w:rPr>
  </w:style>
  <w:style w:type="character" w:styleId="FollowedHyperlink">
    <w:name w:val="FollowedHyperlink"/>
    <w:basedOn w:val="DefaultParagraphFont"/>
    <w:uiPriority w:val="99"/>
    <w:semiHidden/>
    <w:unhideWhenUsed/>
    <w:rsid w:val="00A93D58"/>
    <w:rPr>
      <w:color w:val="800080" w:themeColor="followedHyperlink"/>
      <w:u w:val="single"/>
    </w:rPr>
  </w:style>
  <w:style w:type="paragraph" w:styleId="NormalWeb">
    <w:name w:val="Normal (Web)"/>
    <w:basedOn w:val="Normal"/>
    <w:uiPriority w:val="99"/>
    <w:semiHidden/>
    <w:unhideWhenUsed/>
    <w:rsid w:val="007167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9504">
      <w:bodyDiv w:val="1"/>
      <w:marLeft w:val="0"/>
      <w:marRight w:val="0"/>
      <w:marTop w:val="0"/>
      <w:marBottom w:val="0"/>
      <w:divBdr>
        <w:top w:val="none" w:sz="0" w:space="0" w:color="auto"/>
        <w:left w:val="none" w:sz="0" w:space="0" w:color="auto"/>
        <w:bottom w:val="none" w:sz="0" w:space="0" w:color="auto"/>
        <w:right w:val="none" w:sz="0" w:space="0" w:color="auto"/>
      </w:divBdr>
      <w:divsChild>
        <w:div w:id="1017073670">
          <w:marLeft w:val="0"/>
          <w:marRight w:val="0"/>
          <w:marTop w:val="180"/>
          <w:marBottom w:val="0"/>
          <w:divBdr>
            <w:top w:val="none" w:sz="0" w:space="0" w:color="auto"/>
            <w:left w:val="none" w:sz="0" w:space="0" w:color="auto"/>
            <w:bottom w:val="none" w:sz="0" w:space="0" w:color="auto"/>
            <w:right w:val="none" w:sz="0" w:space="0" w:color="auto"/>
          </w:divBdr>
          <w:divsChild>
            <w:div w:id="553274889">
              <w:marLeft w:val="0"/>
              <w:marRight w:val="0"/>
              <w:marTop w:val="0"/>
              <w:marBottom w:val="0"/>
              <w:divBdr>
                <w:top w:val="none" w:sz="0" w:space="0" w:color="auto"/>
                <w:left w:val="none" w:sz="0" w:space="0" w:color="auto"/>
                <w:bottom w:val="none" w:sz="0" w:space="0" w:color="auto"/>
                <w:right w:val="none" w:sz="0" w:space="0" w:color="auto"/>
              </w:divBdr>
              <w:divsChild>
                <w:div w:id="1033726861">
                  <w:marLeft w:val="0"/>
                  <w:marRight w:val="0"/>
                  <w:marTop w:val="0"/>
                  <w:marBottom w:val="0"/>
                  <w:divBdr>
                    <w:top w:val="none" w:sz="0" w:space="0" w:color="auto"/>
                    <w:left w:val="none" w:sz="0" w:space="0" w:color="auto"/>
                    <w:bottom w:val="none" w:sz="0" w:space="0" w:color="auto"/>
                    <w:right w:val="none" w:sz="0" w:space="0" w:color="auto"/>
                  </w:divBdr>
                  <w:divsChild>
                    <w:div w:id="700788007">
                      <w:marLeft w:val="0"/>
                      <w:marRight w:val="0"/>
                      <w:marTop w:val="0"/>
                      <w:marBottom w:val="0"/>
                      <w:divBdr>
                        <w:top w:val="single" w:sz="6" w:space="9" w:color="D0D0D0"/>
                        <w:left w:val="single" w:sz="6" w:space="9" w:color="D0D0D0"/>
                        <w:bottom w:val="single" w:sz="6" w:space="9" w:color="D0D0D0"/>
                        <w:right w:val="single" w:sz="6" w:space="9" w:color="D0D0D0"/>
                      </w:divBdr>
                    </w:div>
                  </w:divsChild>
                </w:div>
              </w:divsChild>
            </w:div>
          </w:divsChild>
        </w:div>
        <w:div w:id="1174415920">
          <w:marLeft w:val="-225"/>
          <w:marRight w:val="-225"/>
          <w:marTop w:val="150"/>
          <w:marBottom w:val="0"/>
          <w:divBdr>
            <w:top w:val="none" w:sz="0" w:space="0" w:color="auto"/>
            <w:left w:val="none" w:sz="0" w:space="0" w:color="auto"/>
            <w:bottom w:val="none" w:sz="0" w:space="0" w:color="auto"/>
            <w:right w:val="none" w:sz="0" w:space="0" w:color="auto"/>
          </w:divBdr>
          <w:divsChild>
            <w:div w:id="1376274092">
              <w:marLeft w:val="240"/>
              <w:marRight w:val="240"/>
              <w:marTop w:val="240"/>
              <w:marBottom w:val="240"/>
              <w:divBdr>
                <w:top w:val="none" w:sz="0" w:space="0" w:color="auto"/>
                <w:left w:val="none" w:sz="0" w:space="0" w:color="auto"/>
                <w:bottom w:val="none" w:sz="0" w:space="0" w:color="auto"/>
                <w:right w:val="none" w:sz="0" w:space="0" w:color="auto"/>
              </w:divBdr>
              <w:divsChild>
                <w:div w:id="3528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23018">
      <w:bodyDiv w:val="1"/>
      <w:marLeft w:val="0"/>
      <w:marRight w:val="0"/>
      <w:marTop w:val="0"/>
      <w:marBottom w:val="0"/>
      <w:divBdr>
        <w:top w:val="none" w:sz="0" w:space="0" w:color="auto"/>
        <w:left w:val="none" w:sz="0" w:space="0" w:color="auto"/>
        <w:bottom w:val="none" w:sz="0" w:space="0" w:color="auto"/>
        <w:right w:val="none" w:sz="0" w:space="0" w:color="auto"/>
      </w:divBdr>
      <w:divsChild>
        <w:div w:id="937714085">
          <w:marLeft w:val="0"/>
          <w:marRight w:val="0"/>
          <w:marTop w:val="0"/>
          <w:marBottom w:val="0"/>
          <w:divBdr>
            <w:top w:val="none" w:sz="0" w:space="0" w:color="auto"/>
            <w:left w:val="none" w:sz="0" w:space="0" w:color="auto"/>
            <w:bottom w:val="none" w:sz="0" w:space="0" w:color="auto"/>
            <w:right w:val="none" w:sz="0" w:space="0" w:color="auto"/>
          </w:divBdr>
        </w:div>
      </w:divsChild>
    </w:div>
    <w:div w:id="104058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7F566-0E1A-4C7A-ABE5-2788AD40E199}">
  <ds:schemaRefs>
    <ds:schemaRef ds:uri="http://schemas.openxmlformats.org/officeDocument/2006/bibliography"/>
  </ds:schemaRefs>
</ds:datastoreItem>
</file>

<file path=docMetadata/LabelInfo.xml><?xml version="1.0" encoding="utf-8"?>
<clbl:labelList xmlns:clbl="http://schemas.microsoft.com/office/2020/mipLabelMetadata">
  <clbl:label id="{7b0b2422-662a-411d-84d4-4d21fb88c95d}" enabled="0" method="" siteId="{7b0b2422-662a-411d-84d4-4d21fb88c95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2438</Words>
  <Characters>14362</Characters>
  <Application>Microsoft Office Word</Application>
  <DocSecurity>0</DocSecurity>
  <Lines>119</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Microsoft Word - Research Report SGAMUN</vt:lpstr>
      <vt:lpstr>Microsoft Word - Research Report SGAMUN</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 Report SGAMUN</dc:title>
  <dc:creator>Edward Robertus</dc:creator>
  <cp:lastModifiedBy>Arjun Srivastava</cp:lastModifiedBy>
  <cp:revision>2</cp:revision>
  <dcterms:created xsi:type="dcterms:W3CDTF">2025-09-09T10:19:00Z</dcterms:created>
  <dcterms:modified xsi:type="dcterms:W3CDTF">2025-09-09T10:19:00Z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2025-08-17T00:00:00Z</vt:filetime>
  </property>
  <property fmtid="{D5CDD505-2E9C-101B-9397-08002B2CF9AE}" pid="3" name="LastSaved">
    <vt:filetime>2025-09-02T00:00:00Z</vt:filetime>
  </property>
  <property fmtid="{D5CDD505-2E9C-101B-9397-08002B2CF9AE}" pid="4" name="Producer">
    <vt:lpwstr>Microsoft: Print To PDF</vt:lpwstr>
  </property>
  <property fmtid="{D5CDD505-2E9C-101B-9397-08002B2CF9AE}" pid="5" name="GrammarlyDocumentId">
    <vt:lpwstr>229071f7-aa3e-427a-a015-fa82e421205b</vt:lpwstr>
  </property>
</Properties>
</file>